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02. Data Model &amp; PostgreSQL Schema</w:t>
      </w:r>
    </w:p>
    <w:p>
      <w:pPr>
        <w:jc w:val="center"/>
      </w:pPr>
      <w:r>
        <w:rPr>
          <w:i/>
        </w:rPr>
        <w:t>Основные сущности, связи, invariants и стратегия хранения 3D-данных</w:t>
      </w:r>
    </w:p>
    <w:p>
      <w:pPr>
        <w:pStyle w:val="Heading1"/>
      </w:pPr>
      <w:r>
        <w:t>1. Принцип хранения</w:t>
      </w:r>
    </w:p>
    <w:p>
      <w:r>
        <w:t>PostgreSQL хранит метаданные и отношения; тяжёлые бинарные объекты находятся в S3-compatible storage. В БД не следует складывать многомегабайтные STL/STEP/GLB как bytea без особой причины. Каждый binary asset адресуется UUID + content hash.</w:t>
      </w:r>
    </w:p>
    <w:p>
      <w:pPr>
        <w:pStyle w:val="Heading1"/>
      </w:pPr>
      <w:r>
        <w:t>2. Основные таблицы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7E6E6"/>
          </w:tcPr>
          <w:p>
            <w:r>
              <w:t>Таблица</w:t>
            </w:r>
          </w:p>
        </w:tc>
        <w:tc>
          <w:tcPr>
            <w:tcW w:type="dxa" w:w="5156"/>
            <w:shd w:fill="E7E6E6"/>
          </w:tcPr>
          <w:p>
            <w:r>
              <w:t>Назначение</w:t>
            </w:r>
          </w:p>
        </w:tc>
      </w:tr>
      <w:tr>
        <w:tc>
          <w:tcPr>
            <w:tcW w:type="dxa" w:w="5156"/>
          </w:tcPr>
          <w:p>
            <w:r>
              <w:t>users</w:t>
            </w:r>
          </w:p>
        </w:tc>
        <w:tc>
          <w:tcPr>
            <w:tcW w:type="dxa" w:w="5156"/>
          </w:tcPr>
          <w:p>
            <w:r>
              <w:t>учётная запись, locale, plan, flags</w:t>
            </w:r>
          </w:p>
        </w:tc>
      </w:tr>
      <w:tr>
        <w:tc>
          <w:tcPr>
            <w:tcW w:type="dxa" w:w="5156"/>
          </w:tcPr>
          <w:p>
            <w:r>
              <w:t>workspaces</w:t>
            </w:r>
          </w:p>
        </w:tc>
        <w:tc>
          <w:tcPr>
            <w:tcW w:type="dxa" w:w="5156"/>
          </w:tcPr>
          <w:p>
            <w:r>
              <w:t>личное/командное пространство</w:t>
            </w:r>
          </w:p>
        </w:tc>
      </w:tr>
      <w:tr>
        <w:tc>
          <w:tcPr>
            <w:tcW w:type="dxa" w:w="5156"/>
          </w:tcPr>
          <w:p>
            <w:r>
              <w:t>workspace_members</w:t>
            </w:r>
          </w:p>
        </w:tc>
        <w:tc>
          <w:tcPr>
            <w:tcW w:type="dxa" w:w="5156"/>
          </w:tcPr>
          <w:p>
            <w:r>
              <w:t>role/permissions</w:t>
            </w:r>
          </w:p>
        </w:tc>
      </w:tr>
      <w:tr>
        <w:tc>
          <w:tcPr>
            <w:tcW w:type="dxa" w:w="5156"/>
          </w:tcPr>
          <w:p>
            <w:r>
              <w:t>projects</w:t>
            </w:r>
          </w:p>
        </w:tc>
        <w:tc>
          <w:tcPr>
            <w:tcW w:type="dxa" w:w="5156"/>
          </w:tcPr>
          <w:p>
            <w:r>
              <w:t>контейнер 3D-проекта</w:t>
            </w:r>
          </w:p>
        </w:tc>
      </w:tr>
      <w:tr>
        <w:tc>
          <w:tcPr>
            <w:tcW w:type="dxa" w:w="5156"/>
          </w:tcPr>
          <w:p>
            <w:r>
              <w:t>project_versions</w:t>
            </w:r>
          </w:p>
        </w:tc>
        <w:tc>
          <w:tcPr>
            <w:tcW w:type="dxa" w:w="5156"/>
          </w:tcPr>
          <w:p>
            <w:r>
              <w:t>неизменяемые версии/ветвление/parent_version_id</w:t>
            </w:r>
          </w:p>
        </w:tc>
      </w:tr>
      <w:tr>
        <w:tc>
          <w:tcPr>
            <w:tcW w:type="dxa" w:w="5156"/>
          </w:tcPr>
          <w:p>
            <w:r>
              <w:t>assets</w:t>
            </w:r>
          </w:p>
        </w:tc>
        <w:tc>
          <w:tcPr>
            <w:tcW w:type="dxa" w:w="5156"/>
          </w:tcPr>
          <w:p>
            <w:r>
              <w:t>original/derived binary metadata, storage_key, sha256, mime, units</w:t>
            </w:r>
          </w:p>
        </w:tc>
      </w:tr>
      <w:tr>
        <w:tc>
          <w:tcPr>
            <w:tcW w:type="dxa" w:w="5156"/>
          </w:tcPr>
          <w:p>
            <w:r>
              <w:t>version_assets</w:t>
            </w:r>
          </w:p>
        </w:tc>
        <w:tc>
          <w:tcPr>
            <w:tcW w:type="dxa" w:w="5156"/>
          </w:tcPr>
          <w:p>
            <w:r>
              <w:t>связь версии с assets по role: source/model/preview/export/scan</w:t>
            </w:r>
          </w:p>
        </w:tc>
      </w:tr>
      <w:tr>
        <w:tc>
          <w:tcPr>
            <w:tcW w:type="dxa" w:w="5156"/>
          </w:tcPr>
          <w:p>
            <w:r>
              <w:t>operations</w:t>
            </w:r>
          </w:p>
        </w:tc>
        <w:tc>
          <w:tcPr>
            <w:tcW w:type="dxa" w:w="5156"/>
          </w:tcPr>
          <w:p>
            <w:r>
              <w:t>typed operation log + params JSONB + selected entity refs</w:t>
            </w:r>
          </w:p>
        </w:tc>
      </w:tr>
      <w:tr>
        <w:tc>
          <w:tcPr>
            <w:tcW w:type="dxa" w:w="5156"/>
          </w:tcPr>
          <w:p>
            <w:r>
              <w:t>ai_requests</w:t>
            </w:r>
          </w:p>
        </w:tc>
        <w:tc>
          <w:tcPr>
            <w:tcW w:type="dxa" w:w="5156"/>
          </w:tcPr>
          <w:p>
            <w:r>
              <w:t>prompt/context/model/cost/output plan/safety state</w:t>
            </w:r>
          </w:p>
        </w:tc>
      </w:tr>
      <w:tr>
        <w:tc>
          <w:tcPr>
            <w:tcW w:type="dxa" w:w="5156"/>
          </w:tcPr>
          <w:p>
            <w:r>
              <w:t>jobs</w:t>
            </w:r>
          </w:p>
        </w:tc>
        <w:tc>
          <w:tcPr>
            <w:tcW w:type="dxa" w:w="5156"/>
          </w:tcPr>
          <w:p>
            <w:r>
              <w:t>async execution, idempotency, progress, retry, error</w:t>
            </w:r>
          </w:p>
        </w:tc>
      </w:tr>
      <w:tr>
        <w:tc>
          <w:tcPr>
            <w:tcW w:type="dxa" w:w="5156"/>
          </w:tcPr>
          <w:p>
            <w:r>
              <w:t>job_artifacts</w:t>
            </w:r>
          </w:p>
        </w:tc>
        <w:tc>
          <w:tcPr>
            <w:tcW w:type="dxa" w:w="5156"/>
          </w:tcPr>
          <w:p>
            <w:r>
              <w:t>outputs of jobs</w:t>
            </w:r>
          </w:p>
        </w:tc>
      </w:tr>
      <w:tr>
        <w:tc>
          <w:tcPr>
            <w:tcW w:type="dxa" w:w="5156"/>
          </w:tcPr>
          <w:p>
            <w:r>
              <w:t>printer_models</w:t>
            </w:r>
          </w:p>
        </w:tc>
        <w:tc>
          <w:tcPr>
            <w:tcW w:type="dxa" w:w="5156"/>
          </w:tcPr>
          <w:p>
            <w:r>
              <w:t>справочник принтеров</w:t>
            </w:r>
          </w:p>
        </w:tc>
      </w:tr>
      <w:tr>
        <w:tc>
          <w:tcPr>
            <w:tcW w:type="dxa" w:w="5156"/>
          </w:tcPr>
          <w:p>
            <w:r>
              <w:t>printer_profiles</w:t>
            </w:r>
          </w:p>
        </w:tc>
        <w:tc>
          <w:tcPr>
            <w:tcW w:type="dxa" w:w="5156"/>
          </w:tcPr>
          <w:p>
            <w:r>
              <w:t>конкретный printer instance + calibration</w:t>
            </w:r>
          </w:p>
        </w:tc>
      </w:tr>
      <w:tr>
        <w:tc>
          <w:tcPr>
            <w:tcW w:type="dxa" w:w="5156"/>
          </w:tcPr>
          <w:p>
            <w:r>
              <w:t>materials</w:t>
            </w:r>
          </w:p>
        </w:tc>
        <w:tc>
          <w:tcPr>
            <w:tcW w:type="dxa" w:w="5156"/>
          </w:tcPr>
          <w:p>
            <w:r>
              <w:t>material properties/profile</w:t>
            </w:r>
          </w:p>
        </w:tc>
      </w:tr>
      <w:tr>
        <w:tc>
          <w:tcPr>
            <w:tcW w:type="dxa" w:w="5156"/>
          </w:tcPr>
          <w:p>
            <w:r>
              <w:t>print_analyses</w:t>
            </w:r>
          </w:p>
        </w:tc>
        <w:tc>
          <w:tcPr>
            <w:tcW w:type="dxa" w:w="5156"/>
          </w:tcPr>
          <w:p>
            <w:r>
              <w:t>score, warnings, estimates</w:t>
            </w:r>
          </w:p>
        </w:tc>
      </w:tr>
      <w:tr>
        <w:tc>
          <w:tcPr>
            <w:tcW w:type="dxa" w:w="5156"/>
          </w:tcPr>
          <w:p>
            <w:r>
              <w:t>export_jobs</w:t>
            </w:r>
          </w:p>
        </w:tc>
        <w:tc>
          <w:tcPr>
            <w:tcW w:type="dxa" w:w="5156"/>
          </w:tcPr>
          <w:p>
            <w:r>
              <w:t>format options + integrity report</w:t>
            </w:r>
          </w:p>
        </w:tc>
      </w:tr>
      <w:tr>
        <w:tc>
          <w:tcPr>
            <w:tcW w:type="dxa" w:w="5156"/>
          </w:tcPr>
          <w:p>
            <w:r>
              <w:t>usage_ledger</w:t>
            </w:r>
          </w:p>
        </w:tc>
        <w:tc>
          <w:tcPr>
            <w:tcW w:type="dxa" w:w="5156"/>
          </w:tcPr>
          <w:p>
            <w:r>
              <w:t>AI/GPU credits and billable units</w:t>
            </w:r>
          </w:p>
        </w:tc>
      </w:tr>
      <w:tr>
        <w:tc>
          <w:tcPr>
            <w:tcW w:type="dxa" w:w="5156"/>
          </w:tcPr>
          <w:p>
            <w:r>
              <w:t>audit_log</w:t>
            </w:r>
          </w:p>
        </w:tc>
        <w:tc>
          <w:tcPr>
            <w:tcW w:type="dxa" w:w="5156"/>
          </w:tcPr>
          <w:p>
            <w:r>
              <w:t>security/business audit</w:t>
            </w:r>
          </w:p>
        </w:tc>
      </w:tr>
      <w:tr>
        <w:tc>
          <w:tcPr>
            <w:tcW w:type="dxa" w:w="5156"/>
          </w:tcPr>
          <w:p>
            <w:r>
              <w:t>marketplace_items</w:t>
            </w:r>
          </w:p>
        </w:tc>
        <w:tc>
          <w:tcPr>
            <w:tcW w:type="dxa" w:w="5156"/>
          </w:tcPr>
          <w:p>
            <w:r>
              <w:t>future-ready listing shell</w:t>
            </w:r>
          </w:p>
        </w:tc>
      </w:tr>
      <w:tr>
        <w:tc>
          <w:tcPr>
            <w:tcW w:type="dxa" w:w="5156"/>
          </w:tcPr>
          <w:p>
            <w:r>
              <w:t>licenses/provenance</w:t>
            </w:r>
          </w:p>
        </w:tc>
        <w:tc>
          <w:tcPr>
            <w:tcW w:type="dxa" w:w="5156"/>
          </w:tcPr>
          <w:p>
            <w:r>
              <w:t>source/remix/license lineage</w:t>
            </w:r>
          </w:p>
        </w:tc>
      </w:tr>
    </w:tbl>
    <w:p>
      <w:pPr>
        <w:pStyle w:val="Heading1"/>
      </w:pPr>
      <w:r>
        <w:t>3. Ключевые invariants</w:t>
      </w:r>
    </w:p>
    <w:p>
      <w:pPr>
        <w:pStyle w:val="ListBullet"/>
      </w:pPr>
      <w:r>
        <w:t>assets immutable: изменился binary → новый asset row + новый sha256.</w:t>
      </w:r>
    </w:p>
    <w:p>
      <w:pPr>
        <w:pStyle w:val="ListBullet"/>
      </w:pPr>
      <w:r>
        <w:t>project_versions immutable после финализации; новая правка создаёт следующую версию.</w:t>
      </w:r>
    </w:p>
    <w:p>
      <w:pPr>
        <w:pStyle w:val="ListBullet"/>
      </w:pPr>
      <w:r>
        <w:t>operation parameters schema-versioned; operation_type + schema_version обязательны.</w:t>
      </w:r>
    </w:p>
    <w:p>
      <w:pPr>
        <w:pStyle w:val="ListBullet"/>
      </w:pPr>
      <w:r>
        <w:t>внешние callbacks/jobs idempotent по idempotency_key.</w:t>
      </w:r>
    </w:p>
    <w:p>
      <w:pPr>
        <w:pStyle w:val="ListBullet"/>
      </w:pPr>
      <w:r>
        <w:t>удаление пользователя не должно мгновенно разрушать shared workspace assets; применяется ownership/policy workflow.</w:t>
      </w:r>
    </w:p>
    <w:p>
      <w:pPr>
        <w:pStyle w:val="ListBullet"/>
      </w:pPr>
      <w:r>
        <w:t>usage_ledger append-only; агрегаты считаются отдельно.</w:t>
      </w:r>
    </w:p>
    <w:p>
      <w:pPr>
        <w:pStyle w:val="ListBullet"/>
      </w:pPr>
      <w:r>
        <w:t>каждая derived model version хранит provenance: source version + operations + AI request ids.</w:t>
      </w:r>
    </w:p>
    <w:p>
      <w:pPr>
        <w:pStyle w:val="Heading1"/>
      </w:pPr>
      <w:r>
        <w:t>4. Минимальный ER-поток</w:t>
      </w:r>
    </w:p>
    <w:p>
      <w:r>
        <w:t>User → Workspace → Project → ProjectVersion → VersionAssets → Asset. ProjectVersion также связан с Operations; AIRequest создаёт OperationPlan, а Job исполняет его и производит новые Assets/ProjectVersion.</w:t>
      </w:r>
    </w:p>
    <w:p>
      <w:pPr>
        <w:pStyle w:val="Heading1"/>
      </w:pPr>
      <w:r>
        <w:t>5. JSONB где уместен, а где нет</w:t>
      </w:r>
    </w:p>
    <w:p>
      <w:pPr>
        <w:pStyle w:val="ListBullet"/>
      </w:pPr>
      <w:r>
        <w:t>JSONB: operation params, AI context snapshot, analysis warnings, format-specific metadata.</w:t>
      </w:r>
    </w:p>
    <w:p>
      <w:pPr>
        <w:pStyle w:val="ListBullet"/>
      </w:pPr>
      <w:r>
        <w:t>Обычные columns: ids, ownership, status, timestamps, costs, format, units, hashes — всё, по чему нужно стабильно фильтровать/индексировать.</w:t>
      </w:r>
    </w:p>
    <w:p>
      <w:pPr>
        <w:pStyle w:val="ListBullet"/>
      </w:pPr>
      <w:r>
        <w:t>Не хранить произвольный «весь проект» одним JSONB: это уничтожит трассируемость, миграции и конкурентное редактирование.</w:t>
      </w:r>
    </w:p>
    <w:p>
      <w:pPr>
        <w:pStyle w:val="Heading1"/>
      </w:pPr>
      <w:r>
        <w:t>6. Индексы</w:t>
      </w:r>
    </w:p>
    <w:p>
      <w:pPr>
        <w:pStyle w:val="ListBullet"/>
      </w:pPr>
      <w:r>
        <w:t>project_versions(project_id, created_at desc); assets(sha256); jobs(status, created_at); jobs(workspace_id, created_at); operations(project_version_id, sequence_no).</w:t>
      </w:r>
    </w:p>
    <w:p>
      <w:pPr>
        <w:pStyle w:val="ListBullet"/>
      </w:pPr>
      <w:r>
        <w:t>GIN только для реально используемых JSONB запросов; не создавать «на всякий случай».</w:t>
      </w:r>
    </w:p>
    <w:p>
      <w:pPr>
        <w:pStyle w:val="ListBullet"/>
      </w:pPr>
      <w:r>
        <w:t>Partial indexes для queued/running jobs и active marketplace items.</w:t>
      </w:r>
    </w:p>
    <w:p>
      <w:pPr>
        <w:pStyle w:val="Heading1"/>
      </w:pPr>
      <w:r>
        <w:t>7. Retention</w:t>
      </w:r>
    </w:p>
    <w:p>
      <w:pPr>
        <w:pStyle w:val="ListBullet"/>
      </w:pPr>
      <w:r>
        <w:t>original upload — хранить до явного удаления/retention policy.</w:t>
      </w:r>
    </w:p>
    <w:p>
      <w:pPr>
        <w:pStyle w:val="ListBullet"/>
      </w:pPr>
      <w:r>
        <w:t>intermediate scan frames — удалять/архивировать после reconstruction по выбранной политике.</w:t>
      </w:r>
    </w:p>
    <w:p>
      <w:pPr>
        <w:pStyle w:val="ListBullet"/>
      </w:pPr>
      <w:r>
        <w:t>job logs — ограниченный retention; security audit дольше.</w:t>
      </w:r>
    </w:p>
    <w:p>
      <w:pPr>
        <w:pStyle w:val="ListBullet"/>
      </w:pPr>
      <w:r>
        <w:t>preview/thumbnail — regenerable assets, могут очищаться по lifecycle rules.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