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PHYSICAL AI 3D PLATFORM</w:t>
      </w:r>
    </w:p>
    <w:p>
      <w:pPr>
        <w:pStyle w:val="Title"/>
        <w:jc w:val="center"/>
      </w:pPr>
      <w:r>
        <w:t>README / Карта архива</w:t>
      </w:r>
    </w:p>
    <w:p>
      <w:pPr>
        <w:jc w:val="center"/>
      </w:pPr>
      <w:r>
        <w:rPr>
          <w:color w:val="666666"/>
          <w:sz w:val="26"/>
        </w:rPr>
        <w:t>Как пользоваться комплектом и где находится каждая часть проекта</w:t>
      </w:r>
    </w:p>
    <w:p/>
    <w:p>
      <w:pPr>
        <w:pStyle w:val="Callout"/>
        <w:jc w:val="center"/>
      </w:pPr>
      <w:r>
        <w:t>Единый пакет проектной документации • версия 1.0</w:t>
      </w:r>
    </w:p>
    <w:p>
      <w:pPr>
        <w:jc w:val="center"/>
      </w:pPr>
      <w:r>
        <w:t>7 августа 2026</w:t>
      </w:r>
    </w:p>
    <w:p>
      <w:r>
        <w:br w:type="page"/>
      </w:r>
    </w:p>
    <w:p>
      <w:pPr>
        <w:pStyle w:val="Heading1"/>
      </w:pPr>
      <w:r>
        <w:t>1. Что находится в архиве</w:t>
      </w:r>
    </w:p>
    <w:p>
      <w:r>
        <w:t>Этот архив - единый исходный комплект документации для разработки продукта. Все документы используют одну и ту же продуктовую концепцию и не должны трактоваться как независимые фантазии. Master Bible является главным источником истины; остальные файлы раскрывают отдельные аспекты: продукт, техника, UX, конкуренты, экономика, запуск и Codex.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Файл</w:t>
            </w:r>
          </w:p>
        </w:tc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5083"/>
            <w:vAlign w:val="top"/>
          </w:tcPr>
          <w:p>
            <w:r>
              <w:t>01_Master_Bible.docx</w:t>
            </w:r>
          </w:p>
        </w:tc>
        <w:tc>
          <w:tcPr>
            <w:tcW w:type="dxa" w:w="5083"/>
            <w:vAlign w:val="top"/>
          </w:tcPr>
          <w:p>
            <w:r>
              <w:t>Полная идея продукта, все функции и стратегическая логика.</w:t>
            </w:r>
          </w:p>
        </w:tc>
      </w:tr>
      <w:tr>
        <w:tc>
          <w:tcPr>
            <w:tcW w:type="dxa" w:w="5083"/>
            <w:vAlign w:val="top"/>
          </w:tcPr>
          <w:p>
            <w:r>
              <w:t>02_Product_Vision_PRD.docx</w:t>
            </w:r>
          </w:p>
        </w:tc>
        <w:tc>
          <w:tcPr>
            <w:tcW w:type="dxa" w:w="5083"/>
            <w:vAlign w:val="top"/>
          </w:tcPr>
          <w:p>
            <w:r>
              <w:t>Персоны, сценарии, требования, метрики и acceptance criteria.</w:t>
            </w:r>
          </w:p>
        </w:tc>
      </w:tr>
      <w:tr>
        <w:tc>
          <w:tcPr>
            <w:tcW w:type="dxa" w:w="5083"/>
            <w:vAlign w:val="top"/>
          </w:tcPr>
          <w:p>
            <w:r>
              <w:t>03_Technical_Architecture_TZ.docx</w:t>
            </w:r>
          </w:p>
        </w:tc>
        <w:tc>
          <w:tcPr>
            <w:tcW w:type="dxa" w:w="5083"/>
            <w:vAlign w:val="top"/>
          </w:tcPr>
          <w:p>
            <w:r>
              <w:t>Архитектура, сервисы, data/AI/3D pipeline, security, testing, deployment.</w:t>
            </w:r>
          </w:p>
        </w:tc>
      </w:tr>
      <w:tr>
        <w:tc>
          <w:tcPr>
            <w:tcW w:type="dxa" w:w="5083"/>
            <w:vAlign w:val="top"/>
          </w:tcPr>
          <w:p>
            <w:r>
              <w:t>04_UX_UI_Bible.docx</w:t>
            </w:r>
          </w:p>
        </w:tc>
        <w:tc>
          <w:tcPr>
            <w:tcW w:type="dxa" w:w="5083"/>
            <w:vAlign w:val="top"/>
          </w:tcPr>
          <w:p>
            <w:r>
              <w:t>Информационная архитектура, экраны, mobile/desktop/web, interaction patterns.</w:t>
            </w:r>
          </w:p>
        </w:tc>
      </w:tr>
      <w:tr>
        <w:tc>
          <w:tcPr>
            <w:tcW w:type="dxa" w:w="5083"/>
            <w:vAlign w:val="top"/>
          </w:tcPr>
          <w:p>
            <w:r>
              <w:t>05_Competitor_Market_Analysis.docx</w:t>
            </w:r>
          </w:p>
        </w:tc>
        <w:tc>
          <w:tcPr>
            <w:tcW w:type="dxa" w:w="5083"/>
            <w:vAlign w:val="top"/>
          </w:tcPr>
          <w:p>
            <w:r>
              <w:t>Конкуренты, позиционирование, открытые финансовые сигналы и gaps.</w:t>
            </w:r>
          </w:p>
        </w:tc>
      </w:tr>
      <w:tr>
        <w:tc>
          <w:tcPr>
            <w:tcW w:type="dxa" w:w="5083"/>
            <w:vAlign w:val="top"/>
          </w:tcPr>
          <w:p>
            <w:r>
              <w:t>06_Roadmap_MVP_to_Platform.docx</w:t>
            </w:r>
          </w:p>
        </w:tc>
        <w:tc>
          <w:tcPr>
            <w:tcW w:type="dxa" w:w="5083"/>
            <w:vAlign w:val="top"/>
          </w:tcPr>
          <w:p>
            <w:r>
              <w:t>Очередность разработки: prototype → MVP → product-market fit → platform.</w:t>
            </w:r>
          </w:p>
        </w:tc>
      </w:tr>
      <w:tr>
        <w:tc>
          <w:tcPr>
            <w:tcW w:type="dxa" w:w="5083"/>
            <w:vAlign w:val="top"/>
          </w:tcPr>
          <w:p>
            <w:r>
              <w:t>07_Economics_Monetization.docx</w:t>
            </w:r>
          </w:p>
        </w:tc>
        <w:tc>
          <w:tcPr>
            <w:tcW w:type="dxa" w:w="5083"/>
            <w:vAlign w:val="top"/>
          </w:tcPr>
          <w:p>
            <w:r>
              <w:t>Бизнес-модель, unit economics, стоимость инфраструктуры и pricing logic.</w:t>
            </w:r>
          </w:p>
        </w:tc>
      </w:tr>
      <w:tr>
        <w:tc>
          <w:tcPr>
            <w:tcW w:type="dxa" w:w="5083"/>
            <w:vAlign w:val="top"/>
          </w:tcPr>
          <w:p>
            <w:r>
              <w:t>08_Launch_GoToMarket.docx</w:t>
            </w:r>
          </w:p>
        </w:tc>
        <w:tc>
          <w:tcPr>
            <w:tcW w:type="dxa" w:w="5083"/>
            <w:vAlign w:val="top"/>
          </w:tcPr>
          <w:p>
            <w:r>
              <w:t>Как запускать, beta, community, acquisition, marketplace bootstrapping.</w:t>
            </w:r>
          </w:p>
        </w:tc>
      </w:tr>
      <w:tr>
        <w:tc>
          <w:tcPr>
            <w:tcW w:type="dxa" w:w="5083"/>
            <w:vAlign w:val="top"/>
          </w:tcPr>
          <w:p>
            <w:r>
              <w:t>09_Codex_Master_Prompt.docx</w:t>
            </w:r>
          </w:p>
        </w:tc>
        <w:tc>
          <w:tcPr>
            <w:tcW w:type="dxa" w:w="5083"/>
            <w:vAlign w:val="top"/>
          </w:tcPr>
          <w:p>
            <w:r>
              <w:t>Большой engineering prompt и правила автономной разработки с Codex.</w:t>
            </w:r>
          </w:p>
        </w:tc>
      </w:tr>
      <w:tr>
        <w:tc>
          <w:tcPr>
            <w:tcW w:type="dxa" w:w="5083"/>
            <w:vAlign w:val="top"/>
          </w:tcPr>
          <w:p>
            <w:r>
              <w:t>10_Risk_Legal_Data_Safety.docx</w:t>
            </w:r>
          </w:p>
        </w:tc>
        <w:tc>
          <w:tcPr>
            <w:tcW w:type="dxa" w:w="5083"/>
            <w:vAlign w:val="top"/>
          </w:tcPr>
          <w:p>
            <w:r>
              <w:t>Риски, IP/licensing, privacy, safety, data governance, vendor lock-in.</w:t>
            </w:r>
          </w:p>
        </w:tc>
      </w:tr>
    </w:tbl>
    <w:p/>
    <w:p>
      <w:pPr>
        <w:pStyle w:val="Heading1"/>
      </w:pPr>
      <w:r>
        <w:t>2. Правило непротиворечивости</w:t>
      </w:r>
    </w:p>
    <w:p>
      <w:r>
        <w:t>Если в процессе разработки появляется новая функция, сначала она добавляется в Master Bible и Feature Registry, затем получает место в PRD, архитектуре, UX и roadmap. Так сохраняется единый источник истины и ничего не теряется.</w:t>
      </w:r>
    </w:p>
    <w:p>
      <w:pPr>
        <w:pStyle w:val="Heading1"/>
      </w:pPr>
      <w:r>
        <w:t>3. Северная звезда продукта</w:t>
      </w:r>
    </w:p>
    <w:p>
      <w:pPr>
        <w:pStyle w:val="Callout"/>
      </w:pPr>
      <w:r>
        <w:t>Показал проблему или описал идею → получил функционально корректную 3D-модель → проверил в реальности → изготовил или экспортировал.</w:t>
      </w:r>
    </w:p>
    <w:p>
      <w:pPr>
        <w:pStyle w:val="Heading1"/>
      </w:pPr>
      <w:r>
        <w:t>4. Три стратегических ядра</w:t>
      </w:r>
    </w:p>
    <w:p>
      <w:pPr>
        <w:pStyle w:val="ListNumber"/>
      </w:pPr>
      <w:r>
        <w:t>Camera → Problem → Functional Part: камера и пространственное понимание превращают реальную проблему в функциональную деталь.</w:t>
      </w:r>
    </w:p>
    <w:p>
      <w:pPr>
        <w:pStyle w:val="ListNumber"/>
      </w:pPr>
      <w:r>
        <w:t>Physical AI Editor: пользователь редактирует 3D не операторами CAD, а намерениями, жестами, выделением области и человеческим языком.</w:t>
      </w:r>
    </w:p>
    <w:p>
      <w:pPr>
        <w:pStyle w:val="ListNumber"/>
      </w:pPr>
      <w:r>
        <w:t>Closed-loop Printing AI: система знает конкретный принтер, сравнивает цифровую модель с результатом печати и учится делать следующую итерацию точнее.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Physical AI 3D Platform • Карта архива • 7 августа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88"/>
    </w:pPr>
    <w:rPr>
      <w:rFonts w:ascii="Aptos" w:hAnsi="Aptos"/>
      <w:b/>
      <w:color w:val="1F4E7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