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597"/>
          <w:sz w:val="24"/>
        </w:rPr>
        <w:t>PHYSICAL AI 3D PLATFORM</w:t>
      </w:r>
    </w:p>
    <w:p>
      <w:pPr>
        <w:pStyle w:val="Title"/>
        <w:jc w:val="center"/>
      </w:pPr>
      <w:r>
        <w:t>ЭКОНОМИКА И МОНЕТИЗАЦИЯ</w:t>
      </w:r>
    </w:p>
    <w:p>
      <w:pPr>
        <w:jc w:val="center"/>
      </w:pPr>
      <w:r>
        <w:rPr>
          <w:color w:val="666666"/>
          <w:sz w:val="26"/>
        </w:rPr>
        <w:t>Pricing, unit economics и структура затрат</w:t>
      </w:r>
    </w:p>
    <w:p/>
    <w:p>
      <w:pPr>
        <w:pStyle w:val="Callout"/>
        <w:jc w:val="center"/>
      </w:pPr>
      <w:r>
        <w:t>Единый пакет проектной документации • версия 1.0</w:t>
      </w:r>
    </w:p>
    <w:p>
      <w:pPr>
        <w:jc w:val="center"/>
      </w:pPr>
      <w:r>
        <w:t>7 августа 2026</w:t>
      </w:r>
    </w:p>
    <w:p>
      <w:r>
        <w:br w:type="page"/>
      </w:r>
    </w:p>
    <w:p>
      <w:pPr>
        <w:pStyle w:val="Heading1"/>
      </w:pPr>
      <w:r>
        <w:t>1. Модель доходов</w:t>
      </w:r>
    </w:p>
    <w:p>
      <w:pPr>
        <w:pStyle w:val="ListBullet"/>
      </w:pPr>
      <w:r>
        <w:t>Freemium: бесплатные проекты/ограниченные AI credits.</w:t>
      </w:r>
    </w:p>
    <w:p>
      <w:pPr>
        <w:pStyle w:val="ListBullet"/>
      </w:pPr>
      <w:r>
        <w:t>Pro subscription: больше AI, advanced export, scan-to-CAD, printer intelligence, commercial use.</w:t>
      </w:r>
    </w:p>
    <w:p>
      <w:pPr>
        <w:pStyle w:val="ListBullet"/>
      </w:pPr>
      <w:r>
        <w:t>Creator subscription: marketplace analytics, parametric templates, higher limits.</w:t>
      </w:r>
    </w:p>
    <w:p>
      <w:pPr>
        <w:pStyle w:val="ListBullet"/>
      </w:pPr>
      <w:r>
        <w:t>Team/Business: organizations, permissions, shared libraries, audit, API.</w:t>
      </w:r>
    </w:p>
    <w:p>
      <w:pPr>
        <w:pStyle w:val="ListBullet"/>
      </w:pPr>
      <w:r>
        <w:t>AI credits: тяжёлые reconstruction/generative/retopo jobs.</w:t>
      </w:r>
    </w:p>
    <w:p>
      <w:pPr>
        <w:pStyle w:val="ListBullet"/>
      </w:pPr>
      <w:r>
        <w:t>Marketplace commission.</w:t>
      </w:r>
    </w:p>
    <w:p>
      <w:pPr>
        <w:pStyle w:val="ListBullet"/>
      </w:pPr>
      <w:r>
        <w:t>Manufacturing commission / fulfillment margin.</w:t>
      </w:r>
    </w:p>
    <w:p>
      <w:pPr>
        <w:pStyle w:val="ListBullet"/>
      </w:pPr>
      <w:r>
        <w:t>B2B API/SDK usage pricing.</w:t>
      </w:r>
    </w:p>
    <w:p>
      <w:pPr>
        <w:pStyle w:val="Heading1"/>
      </w:pPr>
      <w:r>
        <w:t>2. Иллюстративная тарифная сетка для теста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2F5597"/>
          </w:tcPr>
          <w:p>
            <w:r>
              <w:rPr>
                <w:b/>
                <w:color w:val="FFFFFF"/>
              </w:rPr>
              <w:t>План</w:t>
            </w:r>
          </w:p>
        </w:tc>
        <w:tc>
          <w:tcPr>
            <w:tcW w:type="dxa" w:w="2541"/>
            <w:shd w:fill="2F5597"/>
          </w:tcPr>
          <w:p>
            <w:r>
              <w:rPr>
                <w:b/>
                <w:color w:val="FFFFFF"/>
              </w:rPr>
              <w:t>Идея цены</w:t>
            </w:r>
          </w:p>
        </w:tc>
        <w:tc>
          <w:tcPr>
            <w:tcW w:type="dxa" w:w="2541"/>
            <w:shd w:fill="2F5597"/>
          </w:tcPr>
          <w:p>
            <w:r>
              <w:rPr>
                <w:b/>
                <w:color w:val="FFFFFF"/>
              </w:rPr>
              <w:t>Для кого</w:t>
            </w:r>
          </w:p>
        </w:tc>
        <w:tc>
          <w:tcPr>
            <w:tcW w:type="dxa" w:w="2541"/>
            <w:shd w:fill="2F5597"/>
          </w:tcPr>
          <w:p>
            <w:r>
              <w:rPr>
                <w:b/>
                <w:color w:val="FFFFFF"/>
              </w:rPr>
              <w:t>Ограничение</w:t>
            </w:r>
          </w:p>
        </w:tc>
      </w:tr>
      <w:tr>
        <w:tc>
          <w:tcPr>
            <w:tcW w:type="dxa" w:w="2541"/>
            <w:vAlign w:val="top"/>
          </w:tcPr>
          <w:p>
            <w:r>
              <w:t>Free</w:t>
            </w:r>
          </w:p>
        </w:tc>
        <w:tc>
          <w:tcPr>
            <w:tcW w:type="dxa" w:w="2541"/>
            <w:vAlign w:val="top"/>
          </w:tcPr>
          <w:p>
            <w:r>
              <w:t>$0</w:t>
            </w:r>
          </w:p>
        </w:tc>
        <w:tc>
          <w:tcPr>
            <w:tcW w:type="dxa" w:w="2541"/>
            <w:vAlign w:val="top"/>
          </w:tcPr>
          <w:p>
            <w:r>
              <w:t>Новички</w:t>
            </w:r>
          </w:p>
        </w:tc>
        <w:tc>
          <w:tcPr>
            <w:tcW w:type="dxa" w:w="2541"/>
            <w:vAlign w:val="top"/>
          </w:tcPr>
          <w:p>
            <w:r>
              <w:t>Небольшое число AI jobs, public/private quota.</w:t>
            </w:r>
          </w:p>
        </w:tc>
      </w:tr>
      <w:tr>
        <w:tc>
          <w:tcPr>
            <w:tcW w:type="dxa" w:w="2541"/>
            <w:vAlign w:val="top"/>
          </w:tcPr>
          <w:p>
            <w:r>
              <w:t>Maker</w:t>
            </w:r>
          </w:p>
        </w:tc>
        <w:tc>
          <w:tcPr>
            <w:tcW w:type="dxa" w:w="2541"/>
            <w:vAlign w:val="top"/>
          </w:tcPr>
          <w:p>
            <w:r>
              <w:t>$10-15/мес</w:t>
            </w:r>
          </w:p>
        </w:tc>
        <w:tc>
          <w:tcPr>
            <w:tcW w:type="dxa" w:w="2541"/>
            <w:vAlign w:val="top"/>
          </w:tcPr>
          <w:p>
            <w:r>
              <w:t>Владельцы принтеров</w:t>
            </w:r>
          </w:p>
        </w:tc>
        <w:tc>
          <w:tcPr>
            <w:tcW w:type="dxa" w:w="2541"/>
            <w:vAlign w:val="top"/>
          </w:tcPr>
          <w:p>
            <w:r>
              <w:t>Больше AI, print intelligence, private projects.</w:t>
            </w:r>
          </w:p>
        </w:tc>
      </w:tr>
      <w:tr>
        <w:tc>
          <w:tcPr>
            <w:tcW w:type="dxa" w:w="2541"/>
            <w:vAlign w:val="top"/>
          </w:tcPr>
          <w:p>
            <w:r>
              <w:t>Pro</w:t>
            </w:r>
          </w:p>
        </w:tc>
        <w:tc>
          <w:tcPr>
            <w:tcW w:type="dxa" w:w="2541"/>
            <w:vAlign w:val="top"/>
          </w:tcPr>
          <w:p>
            <w:r>
              <w:t>$25-40/мес</w:t>
            </w:r>
          </w:p>
        </w:tc>
        <w:tc>
          <w:tcPr>
            <w:tcW w:type="dxa" w:w="2541"/>
            <w:vAlign w:val="top"/>
          </w:tcPr>
          <w:p>
            <w:r>
              <w:t>Коммерческие makers/дизайнеры</w:t>
            </w:r>
          </w:p>
        </w:tc>
        <w:tc>
          <w:tcPr>
            <w:tcW w:type="dxa" w:w="2541"/>
            <w:vAlign w:val="top"/>
          </w:tcPr>
          <w:p>
            <w:r>
              <w:t>Scan-to-CAD, advanced conversion, commercial workflows.</w:t>
            </w:r>
          </w:p>
        </w:tc>
      </w:tr>
      <w:tr>
        <w:tc>
          <w:tcPr>
            <w:tcW w:type="dxa" w:w="2541"/>
            <w:vAlign w:val="top"/>
          </w:tcPr>
          <w:p>
            <w:r>
              <w:t>Team</w:t>
            </w:r>
          </w:p>
        </w:tc>
        <w:tc>
          <w:tcPr>
            <w:tcW w:type="dxa" w:w="2541"/>
            <w:vAlign w:val="top"/>
          </w:tcPr>
          <w:p>
            <w:r>
              <w:t>$20-35/seat/мес</w:t>
            </w:r>
          </w:p>
        </w:tc>
        <w:tc>
          <w:tcPr>
            <w:tcW w:type="dxa" w:w="2541"/>
            <w:vAlign w:val="top"/>
          </w:tcPr>
          <w:p>
            <w:r>
              <w:t>Малые команды</w:t>
            </w:r>
          </w:p>
        </w:tc>
        <w:tc>
          <w:tcPr>
            <w:tcW w:type="dxa" w:w="2541"/>
            <w:vAlign w:val="top"/>
          </w:tcPr>
          <w:p>
            <w:r>
              <w:t>Collaboration, org controls, pooled credits.</w:t>
            </w:r>
          </w:p>
        </w:tc>
      </w:tr>
      <w:tr>
        <w:tc>
          <w:tcPr>
            <w:tcW w:type="dxa" w:w="2541"/>
            <w:vAlign w:val="top"/>
          </w:tcPr>
          <w:p>
            <w:r>
              <w:t>Enterprise</w:t>
            </w:r>
          </w:p>
        </w:tc>
        <w:tc>
          <w:tcPr>
            <w:tcW w:type="dxa" w:w="2541"/>
            <w:vAlign w:val="top"/>
          </w:tcPr>
          <w:p>
            <w:r>
              <w:t>Custom</w:t>
            </w:r>
          </w:p>
        </w:tc>
        <w:tc>
          <w:tcPr>
            <w:tcW w:type="dxa" w:w="2541"/>
            <w:vAlign w:val="top"/>
          </w:tcPr>
          <w:p>
            <w:r>
              <w:t>B2B</w:t>
            </w:r>
          </w:p>
        </w:tc>
        <w:tc>
          <w:tcPr>
            <w:tcW w:type="dxa" w:w="2541"/>
            <w:vAlign w:val="top"/>
          </w:tcPr>
          <w:p>
            <w:r>
              <w:t>SSO, SLA, private deployment/options, API volume.</w:t>
            </w:r>
          </w:p>
        </w:tc>
      </w:tr>
    </w:tbl>
    <w:p/>
    <w:p>
      <w:r>
        <w:t>Цены не являются рекомендацией «высечь в камне»: их надо проверять через willingness-to-pay interviews и реальные cost curves AI/scan jobs.</w:t>
      </w:r>
    </w:p>
    <w:p>
      <w:pPr>
        <w:pStyle w:val="Heading1"/>
      </w:pPr>
      <w:r>
        <w:t>3. Главные расходы</w:t>
      </w:r>
    </w:p>
    <w:p>
      <w:pPr>
        <w:pStyle w:val="ListBullet"/>
      </w:pPr>
      <w:r>
        <w:t>GPU inference для text/image→3D и reconstruction.</w:t>
      </w:r>
    </w:p>
    <w:p>
      <w:pPr>
        <w:pStyle w:val="ListBullet"/>
      </w:pPr>
      <w:r>
        <w:t>CPU-heavy geometry/slicing/conversion jobs.</w:t>
      </w:r>
    </w:p>
    <w:p>
      <w:pPr>
        <w:pStyle w:val="ListBullet"/>
      </w:pPr>
      <w:r>
        <w:t>Object storage: scans, textures, versions, derived artifacts.</w:t>
      </w:r>
    </w:p>
    <w:p>
      <w:pPr>
        <w:pStyle w:val="ListBullet"/>
      </w:pPr>
      <w:r>
        <w:t>CDN/egress для больших 3D assets.</w:t>
      </w:r>
    </w:p>
    <w:p>
      <w:pPr>
        <w:pStyle w:val="ListBullet"/>
      </w:pPr>
      <w:r>
        <w:t>AI LLM/tool planning.</w:t>
      </w:r>
    </w:p>
    <w:p>
      <w:pPr>
        <w:pStyle w:val="ListBullet"/>
      </w:pPr>
      <w:r>
        <w:t>Payment processing, app store fees где применимо.</w:t>
      </w:r>
    </w:p>
    <w:p>
      <w:pPr>
        <w:pStyle w:val="ListBullet"/>
      </w:pPr>
      <w:r>
        <w:t>Customer support и moderation marketplace.</w:t>
      </w:r>
    </w:p>
    <w:p>
      <w:pPr>
        <w:pStyle w:val="ListBullet"/>
      </w:pPr>
      <w:r>
        <w:t>Licensing коммерческих geometry kernels/SDK, если open-source решений недостаточно.</w:t>
      </w:r>
    </w:p>
    <w:p>
      <w:pPr>
        <w:pStyle w:val="Heading1"/>
      </w:pPr>
      <w:r>
        <w:t>4. Unit economics</w:t>
      </w:r>
    </w:p>
    <w:p>
      <w:r>
        <w:t>Нужно считать contribution margin не только по подписке, но и по типу job. Каждой AI-операции присваивается internal cost: GPU seconds + CPU + egress + storage + third-party API. Пользовательский тариф должен иметь soft/hard limits или credits, иначе один тяжёлый пользователь может делать отрицательную маржу.</w:t>
      </w:r>
    </w:p>
    <w:p>
      <w:pPr>
        <w:pStyle w:val="Heading1"/>
      </w:pPr>
      <w:r>
        <w:t>5. Экономические метрики</w:t>
      </w:r>
    </w:p>
    <w:p>
      <w:pPr>
        <w:pStyle w:val="ListBullet"/>
      </w:pPr>
      <w:r>
        <w:t>Gross margin по подписке и по AI credit pack.</w:t>
      </w:r>
    </w:p>
    <w:p>
      <w:pPr>
        <w:pStyle w:val="ListBullet"/>
      </w:pPr>
      <w:r>
        <w:t>Compute cost per successful usable model, не per generation.</w:t>
      </w:r>
    </w:p>
    <w:p>
      <w:pPr>
        <w:pStyle w:val="ListBullet"/>
      </w:pPr>
      <w:r>
        <w:t>Storage cost per active project/user.</w:t>
      </w:r>
    </w:p>
    <w:p>
      <w:pPr>
        <w:pStyle w:val="ListBullet"/>
      </w:pPr>
      <w:r>
        <w:t>Marketplace GMV, take rate, creator payout.</w:t>
      </w:r>
    </w:p>
    <w:p>
      <w:pPr>
        <w:pStyle w:val="ListBullet"/>
      </w:pPr>
      <w:r>
        <w:t>Manufacturing GMV, fulfillment margin, refund/reprint rate.</w:t>
      </w:r>
    </w:p>
    <w:p>
      <w:pPr>
        <w:pStyle w:val="ListBullet"/>
      </w:pPr>
      <w:r>
        <w:t>CAC, activation, D30/D90 retention, payback period.</w:t>
      </w:r>
    </w:p>
    <w:p>
      <w:pPr>
        <w:pStyle w:val="ListBullet"/>
      </w:pPr>
      <w:r>
        <w:t>Conversion Free→Paid и expansion revenue Team/API.</w:t>
      </w:r>
    </w:p>
    <w:p>
      <w:pPr>
        <w:pStyle w:val="Heading1"/>
      </w:pPr>
      <w:r>
        <w:t>6. Bootstrap-friendly стратегия</w:t>
      </w:r>
    </w:p>
    <w:p>
      <w:pPr>
        <w:pStyle w:val="ListNumber"/>
      </w:pPr>
      <w:r>
        <w:t>На прототипе использовать внешние AI APIs/open models выборочно и измерять цену каждой операции.</w:t>
      </w:r>
    </w:p>
    <w:p>
      <w:pPr>
        <w:pStyle w:val="ListNumber"/>
      </w:pPr>
      <w:r>
        <w:t>Собственный heavy inference поднимать только когда объём оправдывает fixed GPU cost.</w:t>
      </w:r>
    </w:p>
    <w:p>
      <w:pPr>
        <w:pStyle w:val="ListNumber"/>
      </w:pPr>
      <w:r>
        <w:t>Хранить derived artifacts с lifecycle/TTL; исходники удалять только по правилам пользователя.</w:t>
      </w:r>
    </w:p>
    <w:p>
      <w:pPr>
        <w:pStyle w:val="ListNumber"/>
      </w:pPr>
      <w:r>
        <w:t>Не покупать дорогой коммерческий CAD kernel до доказательства потребности, но заранее проверить возможный migration path.</w:t>
      </w:r>
    </w:p>
    <w:p>
      <w:pPr>
        <w:pStyle w:val="ListNumber"/>
      </w:pPr>
      <w:r>
        <w:t>Marketplace payments/payouts запускать после core product, чтобы не добавлять compliance слишком рано.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>Physical AI 3D Platform • Экономика • 7 августа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B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040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2B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120"/>
      <w:ind w:left="288"/>
    </w:pPr>
    <w:rPr>
      <w:rFonts w:ascii="Aptos" w:hAnsi="Aptos"/>
      <w:b/>
      <w:color w:val="1F4E79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