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9A6B7" w14:textId="6DF1D522" w:rsidR="00240E50" w:rsidRDefault="00240E50">
      <w:pPr>
        <w:rPr>
          <w:b/>
          <w:bCs/>
          <w:sz w:val="32"/>
          <w:szCs w:val="32"/>
          <w:lang w:val="en-US"/>
        </w:rPr>
      </w:pPr>
      <w:r w:rsidRPr="00240E50">
        <w:rPr>
          <w:b/>
          <w:bCs/>
          <w:sz w:val="32"/>
          <w:szCs w:val="32"/>
          <w:lang w:val="en-US"/>
        </w:rPr>
        <w:t>Basic compartment models and non-linear mixed-effects modeling in R</w:t>
      </w:r>
    </w:p>
    <w:p w14:paraId="2A5E2338" w14:textId="7C0EB8C6" w:rsidR="00240E50" w:rsidRPr="00240E50" w:rsidRDefault="00240E50">
      <w:pPr>
        <w:rPr>
          <w:lang w:val="en-US"/>
        </w:rPr>
      </w:pPr>
      <w:r w:rsidRPr="00240E50">
        <w:rPr>
          <w:lang w:val="en-US"/>
        </w:rPr>
        <w:t>Tim Cardilin, tim.cardilin@fcc.chalmers.se</w:t>
      </w:r>
    </w:p>
    <w:p w14:paraId="78D70838" w14:textId="77777777" w:rsidR="00240E50" w:rsidRPr="00240E50" w:rsidRDefault="00240E50">
      <w:pPr>
        <w:rPr>
          <w:b/>
          <w:bCs/>
          <w:sz w:val="32"/>
          <w:szCs w:val="32"/>
          <w:lang w:val="en-US"/>
        </w:rPr>
      </w:pPr>
    </w:p>
    <w:p w14:paraId="4FF274C6" w14:textId="3E8FCF1F" w:rsidR="00A2445A" w:rsidRDefault="00A2445A">
      <w:pPr>
        <w:rPr>
          <w:b/>
          <w:bCs/>
          <w:lang w:val="en-US"/>
        </w:rPr>
      </w:pPr>
      <w:r>
        <w:rPr>
          <w:b/>
          <w:bCs/>
          <w:lang w:val="en-US"/>
        </w:rPr>
        <w:t>Preparation</w:t>
      </w:r>
    </w:p>
    <w:p w14:paraId="7F3A87D7" w14:textId="2D439E8D" w:rsidR="00597A47" w:rsidRPr="00D21408" w:rsidRDefault="00D21408">
      <w:pPr>
        <w:rPr>
          <w:lang w:val="en-US"/>
        </w:rPr>
      </w:pPr>
      <w:r>
        <w:rPr>
          <w:lang w:val="en-US"/>
        </w:rPr>
        <w:t>Very basic knowledge of R is assumed. To prepare, make sure to have a recent version of R installed</w:t>
      </w:r>
      <w:r w:rsidR="00E84016">
        <w:rPr>
          <w:lang w:val="en-US"/>
        </w:rPr>
        <w:t xml:space="preserve"> alongside (preferably) RStudio. Install the package ‘nlmixr2’ by following the instructions on the website: </w:t>
      </w:r>
      <w:hyperlink r:id="rId5" w:history="1">
        <w:r w:rsidR="00597A47" w:rsidRPr="00597A47">
          <w:rPr>
            <w:rStyle w:val="Hyperlink"/>
          </w:rPr>
          <w:t>Nonlinear Mixed Effects Models in Population PK/PD • nlmixr2</w:t>
        </w:r>
      </w:hyperlink>
      <w:r w:rsidR="00597A47">
        <w:rPr>
          <w:lang w:val="en-US"/>
        </w:rPr>
        <w:t xml:space="preserve"> Note that nlmixr2 requires that </w:t>
      </w:r>
      <w:proofErr w:type="spellStart"/>
      <w:r w:rsidR="00597A47">
        <w:rPr>
          <w:lang w:val="en-US"/>
        </w:rPr>
        <w:t>Rtools</w:t>
      </w:r>
      <w:proofErr w:type="spellEnd"/>
      <w:r w:rsidR="00597A47">
        <w:rPr>
          <w:lang w:val="en-US"/>
        </w:rPr>
        <w:t xml:space="preserve"> has already been installed</w:t>
      </w:r>
      <w:r w:rsidR="00437F62">
        <w:rPr>
          <w:lang w:val="en-US"/>
        </w:rPr>
        <w:t xml:space="preserve"> (see </w:t>
      </w:r>
      <w:hyperlink r:id="rId6" w:history="1">
        <w:proofErr w:type="spellStart"/>
        <w:r w:rsidR="00437F62" w:rsidRPr="00437F62">
          <w:rPr>
            <w:rStyle w:val="Hyperlink"/>
          </w:rPr>
          <w:t>RTools</w:t>
        </w:r>
        <w:proofErr w:type="spellEnd"/>
        <w:r w:rsidR="00437F62" w:rsidRPr="00437F62">
          <w:rPr>
            <w:rStyle w:val="Hyperlink"/>
          </w:rPr>
          <w:t>: Toolchains for building R and R packages from source on Windows (r-project.org)</w:t>
        </w:r>
      </w:hyperlink>
      <w:r w:rsidR="00437F62">
        <w:rPr>
          <w:lang w:val="en-US"/>
        </w:rPr>
        <w:t>).</w:t>
      </w:r>
    </w:p>
    <w:p w14:paraId="46AEDC78" w14:textId="6B57D207" w:rsidR="00BF667A" w:rsidRPr="00BF667A" w:rsidRDefault="00BF667A">
      <w:pPr>
        <w:rPr>
          <w:b/>
          <w:bCs/>
          <w:lang w:val="en-US"/>
        </w:rPr>
      </w:pPr>
      <w:r w:rsidRPr="00BF667A">
        <w:rPr>
          <w:b/>
          <w:bCs/>
          <w:lang w:val="en-US"/>
        </w:rPr>
        <w:t>Introduction</w:t>
      </w:r>
    </w:p>
    <w:p w14:paraId="02484DA6" w14:textId="0E9008D0" w:rsidR="00A82C63" w:rsidRDefault="00CC1B44" w:rsidP="003805AC">
      <w:pPr>
        <w:jc w:val="both"/>
        <w:rPr>
          <w:lang w:val="en-US"/>
        </w:rPr>
      </w:pPr>
      <w:r>
        <w:rPr>
          <w:lang w:val="en-US"/>
        </w:rPr>
        <w:t xml:space="preserve">This workshop centers around mathematical modeling of time series data. Generally, a time series is a sequence of measurements of a given quantity over time (e.g., a person’s blood pressure measured over several days; the price of a particular stock option </w:t>
      </w:r>
      <w:r w:rsidR="00A82C63">
        <w:rPr>
          <w:lang w:val="en-US"/>
        </w:rPr>
        <w:t>over time)</w:t>
      </w:r>
      <w:r>
        <w:rPr>
          <w:lang w:val="en-US"/>
        </w:rPr>
        <w:t xml:space="preserve">. </w:t>
      </w:r>
    </w:p>
    <w:p w14:paraId="31DDDF0F" w14:textId="28C40F62" w:rsidR="004D0493" w:rsidRDefault="00A82C63" w:rsidP="003805AC">
      <w:pPr>
        <w:jc w:val="both"/>
        <w:rPr>
          <w:lang w:val="en-US"/>
        </w:rPr>
      </w:pPr>
      <w:r>
        <w:rPr>
          <w:lang w:val="en-US"/>
        </w:rPr>
        <w:t xml:space="preserve">In nutrition, and in this workshop, we shall consider time series that describe the amount or concentration of a particular nutrient (molecule) upon ingestion, i.e., data governed by the processes of absorption, distribution, metabolism, and elimination. For example, we may have measured the amount of caffeine in a person’s blood after drinking a cup of coffee. </w:t>
      </w:r>
    </w:p>
    <w:p w14:paraId="3DC6CC15" w14:textId="77777777" w:rsidR="00BF667A" w:rsidRDefault="00BF667A" w:rsidP="003805AC">
      <w:pPr>
        <w:jc w:val="both"/>
        <w:rPr>
          <w:lang w:val="en-US"/>
        </w:rPr>
      </w:pPr>
      <w:r>
        <w:rPr>
          <w:lang w:val="en-US"/>
        </w:rPr>
        <w:t>Constructing a mathematical model of such data would allow us to estimate the amount of caffeine at other time points. The model can also be used to simulate what would happen if we had a larger or smaller cup of coffee, or if we two hours after the first cup of coffee decided to drink another one.</w:t>
      </w:r>
    </w:p>
    <w:p w14:paraId="1156F32C" w14:textId="0438D338" w:rsidR="00BF667A" w:rsidRDefault="00BF667A" w:rsidP="003805AC">
      <w:pPr>
        <w:jc w:val="both"/>
        <w:rPr>
          <w:lang w:val="en-US"/>
        </w:rPr>
      </w:pPr>
      <w:r>
        <w:rPr>
          <w:lang w:val="en-US"/>
        </w:rPr>
        <w:t xml:space="preserve">The exercises below aim to familiarize the reader with a few classical models that are frequently employed to describe </w:t>
      </w:r>
      <w:r w:rsidR="003805AC">
        <w:rPr>
          <w:lang w:val="en-US"/>
        </w:rPr>
        <w:t>the concentration</w:t>
      </w:r>
      <w:r w:rsidR="006610DD">
        <w:rPr>
          <w:lang w:val="en-US"/>
        </w:rPr>
        <w:t xml:space="preserve"> of</w:t>
      </w:r>
      <w:r w:rsidR="003805AC">
        <w:rPr>
          <w:lang w:val="en-US"/>
        </w:rPr>
        <w:t xml:space="preserve"> an ingested nutrient over time in the body (blood)</w:t>
      </w:r>
      <w:r>
        <w:rPr>
          <w:lang w:val="en-US"/>
        </w:rPr>
        <w:t>.</w:t>
      </w:r>
      <w:r w:rsidR="003805AC">
        <w:rPr>
          <w:lang w:val="en-US"/>
        </w:rPr>
        <w:t xml:space="preserve"> This is followed by a </w:t>
      </w:r>
      <w:r w:rsidR="003A425B">
        <w:rPr>
          <w:lang w:val="en-US"/>
        </w:rPr>
        <w:t xml:space="preserve">few </w:t>
      </w:r>
      <w:r w:rsidR="003805AC">
        <w:rPr>
          <w:lang w:val="en-US"/>
        </w:rPr>
        <w:t>exercises</w:t>
      </w:r>
      <w:r w:rsidR="003A425B">
        <w:rPr>
          <w:lang w:val="en-US"/>
        </w:rPr>
        <w:t xml:space="preserve"> centered </w:t>
      </w:r>
      <w:r w:rsidR="003805AC">
        <w:rPr>
          <w:lang w:val="en-US"/>
        </w:rPr>
        <w:t xml:space="preserve">around model calibration or parameter estimation. </w:t>
      </w:r>
    </w:p>
    <w:p w14:paraId="23CEE755" w14:textId="77777777" w:rsidR="00EF54A2" w:rsidRDefault="00EF54A2" w:rsidP="003805AC">
      <w:pPr>
        <w:jc w:val="both"/>
        <w:rPr>
          <w:lang w:val="en-US"/>
        </w:rPr>
      </w:pPr>
    </w:p>
    <w:p w14:paraId="725533F3" w14:textId="77777777" w:rsidR="00EF54A2" w:rsidRDefault="00EF54A2" w:rsidP="003805AC">
      <w:pPr>
        <w:jc w:val="both"/>
        <w:rPr>
          <w:lang w:val="en-US"/>
        </w:rPr>
      </w:pPr>
    </w:p>
    <w:p w14:paraId="77B1BAB0" w14:textId="72D1F646" w:rsidR="00BF667A" w:rsidRPr="00615730" w:rsidRDefault="00BF667A">
      <w:pPr>
        <w:rPr>
          <w:b/>
          <w:bCs/>
          <w:sz w:val="24"/>
          <w:szCs w:val="24"/>
          <w:lang w:val="en-US"/>
        </w:rPr>
      </w:pPr>
      <w:r w:rsidRPr="00615730">
        <w:rPr>
          <w:b/>
          <w:bCs/>
          <w:sz w:val="24"/>
          <w:szCs w:val="24"/>
          <w:lang w:val="en-US"/>
        </w:rPr>
        <w:t xml:space="preserve"> </w:t>
      </w:r>
      <w:r w:rsidR="00912B81" w:rsidRPr="00615730">
        <w:rPr>
          <w:b/>
          <w:bCs/>
          <w:sz w:val="24"/>
          <w:szCs w:val="24"/>
          <w:lang w:val="en-US"/>
        </w:rPr>
        <w:t>Exercise</w:t>
      </w:r>
      <w:r w:rsidR="003A425B">
        <w:rPr>
          <w:b/>
          <w:bCs/>
          <w:sz w:val="24"/>
          <w:szCs w:val="24"/>
          <w:lang w:val="en-US"/>
        </w:rPr>
        <w:t>s</w:t>
      </w:r>
    </w:p>
    <w:p w14:paraId="68291FDE" w14:textId="56E4246C" w:rsidR="00912B81" w:rsidRDefault="00912B81">
      <w:pPr>
        <w:rPr>
          <w:lang w:val="en-US"/>
        </w:rPr>
      </w:pPr>
      <w:r>
        <w:rPr>
          <w:lang w:val="en-US"/>
        </w:rPr>
        <w:t>We shall consider what are known as compartment models, which schematically consist of a set of boxes or compartments of well mixed materia</w:t>
      </w:r>
      <w:r w:rsidR="00B4593B">
        <w:rPr>
          <w:lang w:val="en-US"/>
        </w:rPr>
        <w:t>l</w:t>
      </w:r>
      <w:r>
        <w:rPr>
          <w:lang w:val="en-US"/>
        </w:rPr>
        <w:t>. The simplest such model is shown in the figure below.</w:t>
      </w:r>
    </w:p>
    <w:p w14:paraId="1C521E1D" w14:textId="5B8E7D41" w:rsidR="00912B81" w:rsidRDefault="009A5E8B" w:rsidP="00912B81">
      <w:pPr>
        <w:jc w:val="center"/>
        <w:rPr>
          <w:lang w:val="en-US"/>
        </w:rPr>
      </w:pPr>
      <w:r>
        <w:rPr>
          <w:noProof/>
          <w:lang w:val="en-US"/>
        </w:rPr>
        <w:lastRenderedPageBreak/>
        <w:drawing>
          <wp:inline distT="0" distB="0" distL="0" distR="0" wp14:anchorId="78BFAE5A" wp14:editId="227E1F96">
            <wp:extent cx="4224655" cy="2212975"/>
            <wp:effectExtent l="0" t="0" r="4445" b="0"/>
            <wp:docPr id="1824316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4655" cy="2212975"/>
                    </a:xfrm>
                    <a:prstGeom prst="rect">
                      <a:avLst/>
                    </a:prstGeom>
                    <a:noFill/>
                  </pic:spPr>
                </pic:pic>
              </a:graphicData>
            </a:graphic>
          </wp:inline>
        </w:drawing>
      </w:r>
    </w:p>
    <w:p w14:paraId="58BFE026" w14:textId="2ABA7079" w:rsidR="00CE35D0" w:rsidRPr="00934A83" w:rsidRDefault="00912B81" w:rsidP="00934A83">
      <w:pPr>
        <w:jc w:val="both"/>
        <w:rPr>
          <w:lang w:val="en-US"/>
        </w:rPr>
      </w:pPr>
      <w:r>
        <w:rPr>
          <w:lang w:val="en-US"/>
        </w:rPr>
        <w:t>The model consists of two compartments, A</w:t>
      </w:r>
      <w:r w:rsidR="001013DB">
        <w:rPr>
          <w:lang w:val="en-US"/>
        </w:rPr>
        <w:t>a</w:t>
      </w:r>
      <w:r>
        <w:rPr>
          <w:lang w:val="en-US"/>
        </w:rPr>
        <w:t xml:space="preserve"> and </w:t>
      </w:r>
      <w:r w:rsidR="001013DB">
        <w:rPr>
          <w:lang w:val="en-US"/>
        </w:rPr>
        <w:t>A1</w:t>
      </w:r>
      <w:r>
        <w:rPr>
          <w:lang w:val="en-US"/>
        </w:rPr>
        <w:t>,</w:t>
      </w:r>
      <w:r w:rsidR="00B4593B">
        <w:rPr>
          <w:lang w:val="en-US"/>
        </w:rPr>
        <w:t xml:space="preserve"> frequently</w:t>
      </w:r>
      <w:r>
        <w:rPr>
          <w:lang w:val="en-US"/>
        </w:rPr>
        <w:t xml:space="preserve"> representing the amount of a given molecule in the gut and blood, respectively. Upon intake</w:t>
      </w:r>
      <w:r w:rsidR="00B4593B">
        <w:rPr>
          <w:lang w:val="en-US"/>
        </w:rPr>
        <w:t xml:space="preserve"> at time t=0</w:t>
      </w:r>
      <w:r>
        <w:rPr>
          <w:lang w:val="en-US"/>
        </w:rPr>
        <w:t xml:space="preserve">, the molecule is first placed in the gut from where it is absorbed into the blood with rate Ka. Once in the blood, </w:t>
      </w:r>
      <w:r w:rsidR="00CE35D0">
        <w:rPr>
          <w:lang w:val="en-US"/>
        </w:rPr>
        <w:t>the molecule is eliminated from the body with rate Ke. Mathematically, we describe this model using two ordinary differential equations:</w:t>
      </w:r>
    </w:p>
    <w:p w14:paraId="5E5CA5B4" w14:textId="7B2578FB" w:rsidR="00CE35D0" w:rsidRPr="00934A83" w:rsidRDefault="00000000" w:rsidP="00912B81">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dAa</m:t>
              </m:r>
            </m:num>
            <m:den>
              <m:r>
                <w:rPr>
                  <w:rFonts w:ascii="Cambria Math" w:hAnsi="Cambria Math"/>
                  <w:lang w:val="en-US"/>
                </w:rPr>
                <m:t>dt</m:t>
              </m:r>
            </m:den>
          </m:f>
          <m:r>
            <w:rPr>
              <w:rFonts w:ascii="Cambria Math" w:hAnsi="Cambria Math"/>
              <w:lang w:val="en-US"/>
            </w:rPr>
            <m:t>=-Ka⋅Aa,    Aa</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=Intake,   </m:t>
          </m:r>
        </m:oMath>
      </m:oMathPara>
    </w:p>
    <w:p w14:paraId="4E5C5D69" w14:textId="427F48AA" w:rsidR="00934A83" w:rsidRPr="00950C41" w:rsidRDefault="00000000" w:rsidP="00934A8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dA1</m:t>
              </m:r>
            </m:num>
            <m:den>
              <m:r>
                <w:rPr>
                  <w:rFonts w:ascii="Cambria Math" w:hAnsi="Cambria Math"/>
                  <w:lang w:val="en-US"/>
                </w:rPr>
                <m:t>dt</m:t>
              </m:r>
            </m:den>
          </m:f>
          <m:r>
            <w:rPr>
              <w:rFonts w:ascii="Cambria Math" w:hAnsi="Cambria Math"/>
              <w:lang w:val="en-US"/>
            </w:rPr>
            <m:t>=Ka⋅Aa-Ke⋅A1,    Aa</m:t>
          </m:r>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p w14:paraId="51F20FFE" w14:textId="38EDA1F6" w:rsidR="00934A83" w:rsidRDefault="001013DB" w:rsidP="00BD08FE">
      <w:pPr>
        <w:jc w:val="both"/>
        <w:rPr>
          <w:rFonts w:eastAsiaTheme="minorEastAsia"/>
          <w:lang w:val="en-US"/>
        </w:rPr>
      </w:pPr>
      <w:r>
        <w:rPr>
          <w:rFonts w:eastAsiaTheme="minorEastAsia"/>
          <w:lang w:val="en-US"/>
        </w:rPr>
        <w:t>The plasma concentration</w:t>
      </w:r>
      <w:r w:rsidR="003510A8">
        <w:rPr>
          <w:rFonts w:eastAsiaTheme="minorEastAsia"/>
          <w:lang w:val="en-US"/>
        </w:rPr>
        <w:t xml:space="preserve">, C1, </w:t>
      </w:r>
      <w:r>
        <w:rPr>
          <w:rFonts w:eastAsiaTheme="minorEastAsia"/>
          <w:lang w:val="en-US"/>
        </w:rPr>
        <w:t>ca</w:t>
      </w:r>
      <w:r w:rsidR="00AA6CB7">
        <w:rPr>
          <w:rFonts w:eastAsiaTheme="minorEastAsia"/>
          <w:lang w:val="en-US"/>
        </w:rPr>
        <w:t>n be obtained by divi</w:t>
      </w:r>
      <w:r w:rsidR="00B024A0">
        <w:rPr>
          <w:rFonts w:eastAsiaTheme="minorEastAsia"/>
          <w:lang w:val="en-US"/>
        </w:rPr>
        <w:t>di</w:t>
      </w:r>
      <w:r w:rsidR="00AA6CB7">
        <w:rPr>
          <w:rFonts w:eastAsiaTheme="minorEastAsia"/>
          <w:lang w:val="en-US"/>
        </w:rPr>
        <w:t>ng the amount A1 with the distribution volume V1 as</w:t>
      </w:r>
    </w:p>
    <w:p w14:paraId="0B513C88" w14:textId="674121A4" w:rsidR="00AA6CB7" w:rsidRPr="00950C41" w:rsidRDefault="00AA6CB7" w:rsidP="00BD08FE">
      <w:pPr>
        <w:jc w:val="both"/>
        <w:rPr>
          <w:rFonts w:eastAsiaTheme="minorEastAsia"/>
          <w:lang w:val="en-US"/>
        </w:rPr>
      </w:pPr>
      <m:oMathPara>
        <m:oMathParaPr>
          <m:jc m:val="center"/>
        </m:oMathParaPr>
        <m:oMath>
          <m:r>
            <w:rPr>
              <w:rFonts w:ascii="Cambria Math" w:eastAsiaTheme="minorEastAsia" w:hAnsi="Cambria Math"/>
              <w:sz w:val="20"/>
              <w:szCs w:val="20"/>
              <w:lang w:val="en-US"/>
            </w:rPr>
            <m:t>C1=</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A1</m:t>
              </m:r>
            </m:num>
            <m:den>
              <m:r>
                <w:rPr>
                  <w:rFonts w:ascii="Cambria Math" w:eastAsiaTheme="minorEastAsia" w:hAnsi="Cambria Math"/>
                  <w:sz w:val="20"/>
                  <w:szCs w:val="20"/>
                  <w:lang w:val="en-US"/>
                </w:rPr>
                <m:t>V1</m:t>
              </m:r>
            </m:den>
          </m:f>
        </m:oMath>
      </m:oMathPara>
    </w:p>
    <w:p w14:paraId="32D1EC4A" w14:textId="77777777" w:rsidR="009D6BD1" w:rsidRDefault="00F73D11" w:rsidP="00BD08FE">
      <w:pPr>
        <w:jc w:val="both"/>
        <w:rPr>
          <w:rFonts w:eastAsiaTheme="minorEastAsia"/>
          <w:lang w:val="en-US"/>
        </w:rPr>
      </w:pPr>
      <w:r>
        <w:rPr>
          <w:rFonts w:eastAsiaTheme="minorEastAsia"/>
          <w:lang w:val="en-US"/>
        </w:rPr>
        <w:t>We shall solve</w:t>
      </w:r>
      <w:r w:rsidR="00216057">
        <w:rPr>
          <w:rFonts w:eastAsiaTheme="minorEastAsia"/>
          <w:lang w:val="en-US"/>
        </w:rPr>
        <w:t xml:space="preserve">/simulate </w:t>
      </w:r>
      <w:r>
        <w:rPr>
          <w:rFonts w:eastAsiaTheme="minorEastAsia"/>
          <w:lang w:val="en-US"/>
        </w:rPr>
        <w:t xml:space="preserve">such systems using the package rxODE2 in R (and later </w:t>
      </w:r>
      <w:r w:rsidR="00216057">
        <w:rPr>
          <w:rFonts w:eastAsiaTheme="minorEastAsia"/>
          <w:lang w:val="en-US"/>
        </w:rPr>
        <w:t xml:space="preserve">estimate model parameters using the package nlmixr2). </w:t>
      </w:r>
    </w:p>
    <w:p w14:paraId="76C2844A" w14:textId="7992796F" w:rsidR="009D6BD1" w:rsidRDefault="000A6E53" w:rsidP="00BD08FE">
      <w:pPr>
        <w:jc w:val="both"/>
        <w:rPr>
          <w:rFonts w:eastAsiaTheme="minorEastAsia"/>
          <w:lang w:val="en-US"/>
        </w:rPr>
      </w:pPr>
      <w:r>
        <w:rPr>
          <w:rFonts w:eastAsiaTheme="minorEastAsia"/>
          <w:lang w:val="en-US"/>
        </w:rPr>
        <w:t>To specify a model in rxODE2 we need two things:</w:t>
      </w:r>
    </w:p>
    <w:p w14:paraId="5B7C6758" w14:textId="4E9573FC" w:rsidR="009D6BD1" w:rsidRDefault="000A6E53" w:rsidP="00BD08FE">
      <w:pPr>
        <w:jc w:val="both"/>
        <w:rPr>
          <w:rFonts w:eastAsiaTheme="minorEastAsia"/>
          <w:lang w:val="en-US"/>
        </w:rPr>
      </w:pPr>
      <w:r>
        <w:rPr>
          <w:rFonts w:eastAsiaTheme="minorEastAsia"/>
          <w:lang w:val="en-US"/>
        </w:rPr>
        <w:t xml:space="preserve"> 1) an ‘</w:t>
      </w:r>
      <w:proofErr w:type="spellStart"/>
      <w:r>
        <w:rPr>
          <w:rFonts w:eastAsiaTheme="minorEastAsia"/>
          <w:lang w:val="en-US"/>
        </w:rPr>
        <w:t>ini</w:t>
      </w:r>
      <w:proofErr w:type="spellEnd"/>
      <w:r>
        <w:rPr>
          <w:rFonts w:eastAsiaTheme="minorEastAsia"/>
          <w:lang w:val="en-US"/>
        </w:rPr>
        <w:t xml:space="preserve">’ object containing </w:t>
      </w:r>
      <w:r w:rsidR="00706BAB">
        <w:rPr>
          <w:rFonts w:eastAsiaTheme="minorEastAsia"/>
          <w:lang w:val="en-US"/>
        </w:rPr>
        <w:t>a set of model parameters and their (initial) values</w:t>
      </w:r>
    </w:p>
    <w:p w14:paraId="6915E2EE" w14:textId="1F5A04F1" w:rsidR="00F73D11" w:rsidRDefault="00706BAB" w:rsidP="00BD08FE">
      <w:pPr>
        <w:jc w:val="both"/>
        <w:rPr>
          <w:rFonts w:eastAsiaTheme="minorEastAsia"/>
          <w:lang w:val="en-US"/>
        </w:rPr>
      </w:pPr>
      <w:r>
        <w:rPr>
          <w:rFonts w:eastAsiaTheme="minorEastAsia"/>
          <w:lang w:val="en-US"/>
        </w:rPr>
        <w:t xml:space="preserve"> 2) a ‘model’ object which defines the model equations</w:t>
      </w:r>
      <w:r w:rsidR="00AB7F25">
        <w:rPr>
          <w:rFonts w:eastAsiaTheme="minorEastAsia"/>
          <w:lang w:val="en-US"/>
        </w:rPr>
        <w:t xml:space="preserve"> (i.e. the differential equations and any secondary equations).</w:t>
      </w:r>
    </w:p>
    <w:p w14:paraId="0ACEB3A3" w14:textId="11D41445" w:rsidR="009D6BD1" w:rsidRPr="00F73D11" w:rsidRDefault="00C314E0" w:rsidP="00BD08FE">
      <w:pPr>
        <w:jc w:val="both"/>
        <w:rPr>
          <w:rFonts w:eastAsiaTheme="minorEastAsia"/>
          <w:lang w:val="en-US"/>
        </w:rPr>
      </w:pPr>
      <w:r>
        <w:rPr>
          <w:rFonts w:eastAsiaTheme="minorEastAsia"/>
          <w:lang w:val="en-US"/>
        </w:rPr>
        <w:t>To simulate the model we also need an event table (‘</w:t>
      </w:r>
      <w:proofErr w:type="spellStart"/>
      <w:r>
        <w:rPr>
          <w:rFonts w:eastAsiaTheme="minorEastAsia"/>
          <w:lang w:val="en-US"/>
        </w:rPr>
        <w:t>ev</w:t>
      </w:r>
      <w:proofErr w:type="spellEnd"/>
      <w:r>
        <w:rPr>
          <w:rFonts w:eastAsiaTheme="minorEastAsia"/>
          <w:lang w:val="en-US"/>
        </w:rPr>
        <w:t>’)</w:t>
      </w:r>
      <w:r w:rsidR="009D09B1">
        <w:rPr>
          <w:rFonts w:eastAsiaTheme="minorEastAsia"/>
          <w:lang w:val="en-US"/>
        </w:rPr>
        <w:t xml:space="preserve"> which defines the sampling times</w:t>
      </w:r>
      <w:r w:rsidR="00CD44C5">
        <w:rPr>
          <w:rFonts w:eastAsiaTheme="minorEastAsia"/>
          <w:lang w:val="en-US"/>
        </w:rPr>
        <w:t xml:space="preserve"> and </w:t>
      </w:r>
      <w:r w:rsidR="00B024A0">
        <w:rPr>
          <w:rFonts w:eastAsiaTheme="minorEastAsia"/>
          <w:lang w:val="en-US"/>
        </w:rPr>
        <w:t>the dosing/intake schedule</w:t>
      </w:r>
      <w:r w:rsidR="00AB0CF6">
        <w:rPr>
          <w:rFonts w:eastAsiaTheme="minorEastAsia"/>
          <w:lang w:val="en-US"/>
        </w:rPr>
        <w:t xml:space="preserve">. </w:t>
      </w:r>
      <w:r w:rsidR="000B7B3A">
        <w:rPr>
          <w:rFonts w:eastAsiaTheme="minorEastAsia"/>
          <w:lang w:val="en-US"/>
        </w:rPr>
        <w:t>(If there is only a single dose at time t=0, then you can instead choose to define this in the initial conditions of the model. However, this will not work if you use the solved systems with ‘</w:t>
      </w:r>
      <w:proofErr w:type="spellStart"/>
      <w:r w:rsidR="000B7B3A">
        <w:rPr>
          <w:rFonts w:eastAsiaTheme="minorEastAsia"/>
          <w:lang w:val="en-US"/>
        </w:rPr>
        <w:t>linCmt</w:t>
      </w:r>
      <w:proofErr w:type="spellEnd"/>
      <w:r w:rsidR="000B7B3A">
        <w:rPr>
          <w:rFonts w:eastAsiaTheme="minorEastAsia"/>
          <w:lang w:val="en-US"/>
        </w:rPr>
        <w:t>()’, see below.)</w:t>
      </w:r>
    </w:p>
    <w:p w14:paraId="16E43EB6" w14:textId="20D842A0" w:rsidR="005D18BD" w:rsidRDefault="00CE35D0" w:rsidP="00B27C7F">
      <w:pPr>
        <w:jc w:val="both"/>
        <w:rPr>
          <w:rFonts w:eastAsiaTheme="minorEastAsia"/>
          <w:lang w:val="en-US"/>
        </w:rPr>
      </w:pPr>
      <w:r w:rsidRPr="00CE35D0">
        <w:rPr>
          <w:rFonts w:eastAsiaTheme="minorEastAsia"/>
          <w:b/>
          <w:bCs/>
          <w:lang w:val="en-US"/>
        </w:rPr>
        <w:t>Exercise 1</w:t>
      </w:r>
      <w:r>
        <w:rPr>
          <w:rFonts w:eastAsiaTheme="minorEastAsia"/>
          <w:b/>
          <w:bCs/>
          <w:lang w:val="en-US"/>
        </w:rPr>
        <w:t xml:space="preserve">: </w:t>
      </w:r>
      <w:r w:rsidR="005635D0">
        <w:rPr>
          <w:rFonts w:eastAsiaTheme="minorEastAsia"/>
          <w:lang w:val="en-US"/>
        </w:rPr>
        <w:t>Simulate the above model</w:t>
      </w:r>
      <w:r w:rsidR="00B024A0">
        <w:rPr>
          <w:rFonts w:eastAsiaTheme="minorEastAsia"/>
          <w:lang w:val="en-US"/>
        </w:rPr>
        <w:t>,</w:t>
      </w:r>
      <w:r w:rsidR="005635D0">
        <w:rPr>
          <w:rFonts w:eastAsiaTheme="minorEastAsia"/>
          <w:lang w:val="en-US"/>
        </w:rPr>
        <w:t xml:space="preserve"> </w:t>
      </w:r>
      <w:r w:rsidR="00B024A0">
        <w:rPr>
          <w:rFonts w:eastAsiaTheme="minorEastAsia"/>
          <w:lang w:val="en-US"/>
        </w:rPr>
        <w:t xml:space="preserve">and plot the concentration in blood, </w:t>
      </w:r>
      <w:r w:rsidR="005635D0">
        <w:rPr>
          <w:rFonts w:eastAsiaTheme="minorEastAsia"/>
          <w:lang w:val="en-US"/>
        </w:rPr>
        <w:t>using</w:t>
      </w:r>
      <w:r>
        <w:rPr>
          <w:rFonts w:eastAsiaTheme="minorEastAsia"/>
          <w:lang w:val="en-US"/>
        </w:rPr>
        <w:t xml:space="preserve"> the package ‘rxode2’ in R </w:t>
      </w:r>
      <w:r w:rsidR="005635D0">
        <w:rPr>
          <w:rFonts w:eastAsiaTheme="minorEastAsia"/>
          <w:lang w:val="en-US"/>
        </w:rPr>
        <w:t>for the parameter</w:t>
      </w:r>
      <w:r w:rsidR="003510A8">
        <w:rPr>
          <w:rFonts w:eastAsiaTheme="minorEastAsia"/>
          <w:lang w:val="en-US"/>
        </w:rPr>
        <w:t xml:space="preserve"> values</w:t>
      </w:r>
      <w:r w:rsidR="005635D0">
        <w:rPr>
          <w:rFonts w:eastAsiaTheme="minorEastAsia"/>
          <w:lang w:val="en-US"/>
        </w:rPr>
        <w:t xml:space="preserve"> </w:t>
      </w:r>
      <w:r>
        <w:rPr>
          <w:rFonts w:eastAsiaTheme="minorEastAsia"/>
          <w:lang w:val="en-US"/>
        </w:rPr>
        <w:t>Ka=</w:t>
      </w:r>
      <w:r w:rsidR="00BD1B71">
        <w:rPr>
          <w:rFonts w:eastAsiaTheme="minorEastAsia"/>
          <w:lang w:val="en-US"/>
        </w:rPr>
        <w:t>0.1 (1/hour)</w:t>
      </w:r>
      <w:r>
        <w:rPr>
          <w:rFonts w:eastAsiaTheme="minorEastAsia"/>
          <w:lang w:val="en-US"/>
        </w:rPr>
        <w:t>, Ke=</w:t>
      </w:r>
      <w:r w:rsidR="00BD1B71">
        <w:rPr>
          <w:rFonts w:eastAsiaTheme="minorEastAsia"/>
          <w:lang w:val="en-US"/>
        </w:rPr>
        <w:t>0.5 (1</w:t>
      </w:r>
      <w:r w:rsidR="00552BFE">
        <w:rPr>
          <w:rFonts w:eastAsiaTheme="minorEastAsia"/>
          <w:lang w:val="en-US"/>
        </w:rPr>
        <w:t>/hour)</w:t>
      </w:r>
      <w:r w:rsidR="00950C41">
        <w:rPr>
          <w:rFonts w:eastAsiaTheme="minorEastAsia"/>
          <w:lang w:val="en-US"/>
        </w:rPr>
        <w:t xml:space="preserve">, </w:t>
      </w:r>
      <w:r w:rsidR="00552BFE">
        <w:rPr>
          <w:rFonts w:eastAsiaTheme="minorEastAsia"/>
          <w:lang w:val="en-US"/>
        </w:rPr>
        <w:t xml:space="preserve">V1 = 4.0 (L), </w:t>
      </w:r>
      <w:r w:rsidR="00950C41">
        <w:rPr>
          <w:rFonts w:eastAsiaTheme="minorEastAsia"/>
          <w:lang w:val="en-US"/>
        </w:rPr>
        <w:t>and Intake=1</w:t>
      </w:r>
      <w:r w:rsidR="00B4141B">
        <w:rPr>
          <w:rFonts w:eastAsiaTheme="minorEastAsia"/>
          <w:lang w:val="en-US"/>
        </w:rPr>
        <w:t>000</w:t>
      </w:r>
      <w:r w:rsidR="00552BFE">
        <w:rPr>
          <w:rFonts w:eastAsiaTheme="minorEastAsia"/>
          <w:lang w:val="en-US"/>
        </w:rPr>
        <w:t xml:space="preserve"> (ug)</w:t>
      </w:r>
      <w:r w:rsidR="00950C41">
        <w:rPr>
          <w:rFonts w:eastAsiaTheme="minorEastAsia"/>
          <w:lang w:val="en-US"/>
        </w:rPr>
        <w:t xml:space="preserve">. </w:t>
      </w:r>
      <w:r w:rsidR="005635D0">
        <w:rPr>
          <w:rFonts w:eastAsiaTheme="minorEastAsia"/>
          <w:lang w:val="en-US"/>
        </w:rPr>
        <w:t>R code</w:t>
      </w:r>
      <w:r w:rsidR="00663988">
        <w:rPr>
          <w:rFonts w:eastAsiaTheme="minorEastAsia"/>
          <w:lang w:val="en-US"/>
        </w:rPr>
        <w:t xml:space="preserve"> for how to do this is given below</w:t>
      </w:r>
      <w:r w:rsidR="00950C41">
        <w:rPr>
          <w:rFonts w:eastAsiaTheme="minorEastAsia"/>
          <w:lang w:val="en-US"/>
        </w:rPr>
        <w:t>. Try increasing/decreasing the value of each model parameter, one at a time. What happens to the trajecto</w:t>
      </w:r>
      <w:r w:rsidR="00663988">
        <w:rPr>
          <w:rFonts w:eastAsiaTheme="minorEastAsia"/>
          <w:lang w:val="en-US"/>
        </w:rPr>
        <w:t>ry</w:t>
      </w:r>
      <w:r w:rsidR="00950C41">
        <w:rPr>
          <w:rFonts w:eastAsiaTheme="minorEastAsia"/>
          <w:lang w:val="en-US"/>
        </w:rPr>
        <w:t xml:space="preserve"> </w:t>
      </w:r>
      <w:r w:rsidR="001013DB">
        <w:rPr>
          <w:rFonts w:eastAsiaTheme="minorEastAsia"/>
          <w:lang w:val="en-US"/>
        </w:rPr>
        <w:t>C1</w:t>
      </w:r>
      <w:r w:rsidR="00950C41">
        <w:rPr>
          <w:rFonts w:eastAsiaTheme="minorEastAsia"/>
          <w:lang w:val="en-US"/>
        </w:rPr>
        <w:t>?</w:t>
      </w:r>
    </w:p>
    <w:p w14:paraId="2380B1CB" w14:textId="77777777" w:rsidR="005D18BD" w:rsidRDefault="005D18BD">
      <w:pPr>
        <w:rPr>
          <w:rFonts w:eastAsiaTheme="minorEastAsia"/>
          <w:lang w:val="en-US"/>
        </w:rPr>
      </w:pPr>
      <w:r>
        <w:rPr>
          <w:rFonts w:eastAsiaTheme="minorEastAsia"/>
          <w:lang w:val="en-US"/>
        </w:rPr>
        <w:br w:type="page"/>
      </w:r>
    </w:p>
    <w:p w14:paraId="4B4765FA"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lastRenderedPageBreak/>
        <w:t>library(rxode2)</w:t>
      </w:r>
    </w:p>
    <w:p w14:paraId="20E976B0" w14:textId="1228DBB2"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library(ggplot2)</w:t>
      </w:r>
    </w:p>
    <w:p w14:paraId="059FDDC0" w14:textId="22429875"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mod &lt;- function() {</w:t>
      </w:r>
    </w:p>
    <w:p w14:paraId="610AB124"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 </w:t>
      </w:r>
      <w:proofErr w:type="spellStart"/>
      <w:r w:rsidRPr="00AC3846">
        <w:rPr>
          <w:rFonts w:ascii="Courier New" w:eastAsiaTheme="minorEastAsia" w:hAnsi="Courier New" w:cs="Courier New"/>
          <w:sz w:val="18"/>
          <w:szCs w:val="18"/>
          <w:lang w:val="en-US"/>
        </w:rPr>
        <w:t>ini</w:t>
      </w:r>
      <w:proofErr w:type="spellEnd"/>
      <w:r w:rsidRPr="00AC3846">
        <w:rPr>
          <w:rFonts w:ascii="Courier New" w:eastAsiaTheme="minorEastAsia" w:hAnsi="Courier New" w:cs="Courier New"/>
          <w:sz w:val="18"/>
          <w:szCs w:val="18"/>
          <w:lang w:val="en-US"/>
        </w:rPr>
        <w:t xml:space="preserve"> defines the model parameter values and their values</w:t>
      </w:r>
    </w:p>
    <w:p w14:paraId="723A9A3A"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w:t>
      </w:r>
      <w:proofErr w:type="spellStart"/>
      <w:r w:rsidRPr="00AC3846">
        <w:rPr>
          <w:rFonts w:ascii="Courier New" w:eastAsiaTheme="minorEastAsia" w:hAnsi="Courier New" w:cs="Courier New"/>
          <w:sz w:val="18"/>
          <w:szCs w:val="18"/>
          <w:lang w:val="en-US"/>
        </w:rPr>
        <w:t>ini</w:t>
      </w:r>
      <w:proofErr w:type="spellEnd"/>
      <w:r w:rsidRPr="00AC3846">
        <w:rPr>
          <w:rFonts w:ascii="Courier New" w:eastAsiaTheme="minorEastAsia" w:hAnsi="Courier New" w:cs="Courier New"/>
          <w:sz w:val="18"/>
          <w:szCs w:val="18"/>
          <w:lang w:val="en-US"/>
        </w:rPr>
        <w:t>({</w:t>
      </w:r>
    </w:p>
    <w:p w14:paraId="4D3B8F57"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KA=0.1 # Absorption rate (1/hour)</w:t>
      </w:r>
    </w:p>
    <w:p w14:paraId="00F6E895"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KE=0.5 # Plasma clearance (L/hour)</w:t>
      </w:r>
    </w:p>
    <w:p w14:paraId="4B932FEC" w14:textId="29D2674B"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V1=4.0 # Plasma volume (L)</w:t>
      </w:r>
    </w:p>
    <w:p w14:paraId="68A25865"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Intake=1000 # of a given molecule (ug)</w:t>
      </w:r>
    </w:p>
    <w:p w14:paraId="4ABA822F" w14:textId="21F10553"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w:t>
      </w:r>
    </w:p>
    <w:p w14:paraId="702120EF"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 model defines the model equations (incl. secondary equations)</w:t>
      </w:r>
    </w:p>
    <w:p w14:paraId="41F96530"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model({</w:t>
      </w:r>
    </w:p>
    <w:p w14:paraId="32E6FB84" w14:textId="1C2BF65E"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C1 &lt;- A1/V1 # plasma concentration (ug/L)</w:t>
      </w:r>
    </w:p>
    <w:p w14:paraId="624BD297"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d/dt(Aa) &lt;- -KA*Aa # turnover in depot/absorption compartment (ug/hour)</w:t>
      </w:r>
    </w:p>
    <w:p w14:paraId="11DACA51"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d/dt(A1) &lt;- KA*Aa - KE*A1 # turnover in central/plasma compartment (ug/hour)</w:t>
      </w:r>
    </w:p>
    <w:p w14:paraId="119048A4"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Aa(0) = Intake # of the modelled molecule (ug)</w:t>
      </w:r>
    </w:p>
    <w:p w14:paraId="673F6C6E" w14:textId="777777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  })</w:t>
      </w:r>
    </w:p>
    <w:p w14:paraId="49719AB1" w14:textId="3E30ED7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w:t>
      </w:r>
    </w:p>
    <w:p w14:paraId="418F2936" w14:textId="03D4DFF7" w:rsidR="00AC3846" w:rsidRPr="00AC3846" w:rsidRDefault="00AC3846" w:rsidP="008F34AA">
      <w:pPr>
        <w:spacing w:after="0"/>
        <w:jc w:val="both"/>
        <w:rPr>
          <w:rFonts w:ascii="Courier New" w:eastAsiaTheme="minorEastAsia" w:hAnsi="Courier New" w:cs="Courier New"/>
          <w:sz w:val="18"/>
          <w:szCs w:val="18"/>
          <w:lang w:val="en-US"/>
        </w:rPr>
      </w:pPr>
      <w:r w:rsidRPr="00AC3846">
        <w:rPr>
          <w:rFonts w:ascii="Courier New" w:eastAsiaTheme="minorEastAsia" w:hAnsi="Courier New" w:cs="Courier New"/>
          <w:sz w:val="18"/>
          <w:szCs w:val="18"/>
          <w:lang w:val="en-US"/>
        </w:rPr>
        <w:t xml:space="preserve">model &lt;- mod() # create the </w:t>
      </w:r>
      <w:proofErr w:type="spellStart"/>
      <w:r w:rsidRPr="00AC3846">
        <w:rPr>
          <w:rFonts w:ascii="Courier New" w:eastAsiaTheme="minorEastAsia" w:hAnsi="Courier New" w:cs="Courier New"/>
          <w:sz w:val="18"/>
          <w:szCs w:val="18"/>
          <w:lang w:val="en-US"/>
        </w:rPr>
        <w:t>ui</w:t>
      </w:r>
      <w:proofErr w:type="spellEnd"/>
      <w:r w:rsidRPr="00AC3846">
        <w:rPr>
          <w:rFonts w:ascii="Courier New" w:eastAsiaTheme="minorEastAsia" w:hAnsi="Courier New" w:cs="Courier New"/>
          <w:sz w:val="18"/>
          <w:szCs w:val="18"/>
          <w:lang w:val="en-US"/>
        </w:rPr>
        <w:t xml:space="preserve"> object (can also use `rxode2(mod)`)</w:t>
      </w:r>
    </w:p>
    <w:p w14:paraId="51AFFB35" w14:textId="15FA3A04" w:rsidR="00AC3846" w:rsidRPr="00AC3846" w:rsidRDefault="00AC3846" w:rsidP="008F34AA">
      <w:pPr>
        <w:spacing w:after="0"/>
        <w:jc w:val="both"/>
        <w:rPr>
          <w:rFonts w:ascii="Courier New" w:eastAsiaTheme="minorEastAsia" w:hAnsi="Courier New" w:cs="Courier New"/>
          <w:sz w:val="18"/>
          <w:szCs w:val="18"/>
          <w:lang w:val="en-US"/>
        </w:rPr>
      </w:pPr>
      <w:proofErr w:type="spellStart"/>
      <w:r w:rsidRPr="00AC3846">
        <w:rPr>
          <w:rFonts w:ascii="Courier New" w:eastAsiaTheme="minorEastAsia" w:hAnsi="Courier New" w:cs="Courier New"/>
          <w:sz w:val="18"/>
          <w:szCs w:val="18"/>
          <w:lang w:val="en-US"/>
        </w:rPr>
        <w:t>ev</w:t>
      </w:r>
      <w:proofErr w:type="spellEnd"/>
      <w:r w:rsidRPr="00AC3846">
        <w:rPr>
          <w:rFonts w:ascii="Courier New" w:eastAsiaTheme="minorEastAsia" w:hAnsi="Courier New" w:cs="Courier New"/>
          <w:sz w:val="18"/>
          <w:szCs w:val="18"/>
          <w:lang w:val="en-US"/>
        </w:rPr>
        <w:t xml:space="preserve">  &lt;- et(seq(from = 0, to = 48, by = </w:t>
      </w:r>
      <w:r w:rsidR="000B7B3A">
        <w:rPr>
          <w:rFonts w:ascii="Courier New" w:eastAsiaTheme="minorEastAsia" w:hAnsi="Courier New" w:cs="Courier New"/>
          <w:sz w:val="18"/>
          <w:szCs w:val="18"/>
          <w:lang w:val="en-US"/>
        </w:rPr>
        <w:t>0.1</w:t>
      </w:r>
      <w:r w:rsidRPr="00AC3846">
        <w:rPr>
          <w:rFonts w:ascii="Courier New" w:eastAsiaTheme="minorEastAsia" w:hAnsi="Courier New" w:cs="Courier New"/>
          <w:sz w:val="18"/>
          <w:szCs w:val="18"/>
          <w:lang w:val="en-US"/>
        </w:rPr>
        <w:t>)) # Add sampling over 0-</w:t>
      </w:r>
      <w:r w:rsidR="00385B0F">
        <w:rPr>
          <w:rFonts w:ascii="Courier New" w:eastAsiaTheme="minorEastAsia" w:hAnsi="Courier New" w:cs="Courier New"/>
          <w:sz w:val="18"/>
          <w:szCs w:val="18"/>
          <w:lang w:val="en-US"/>
        </w:rPr>
        <w:t>48</w:t>
      </w:r>
      <w:r w:rsidRPr="00AC3846">
        <w:rPr>
          <w:rFonts w:ascii="Courier New" w:eastAsiaTheme="minorEastAsia" w:hAnsi="Courier New" w:cs="Courier New"/>
          <w:sz w:val="18"/>
          <w:szCs w:val="18"/>
          <w:lang w:val="en-US"/>
        </w:rPr>
        <w:t xml:space="preserve"> hours in steps of 0.1 hours</w:t>
      </w:r>
    </w:p>
    <w:p w14:paraId="0914E9E0" w14:textId="4033AE37" w:rsidR="00AC3846" w:rsidRPr="00B4593B" w:rsidRDefault="00AC3846" w:rsidP="008F34AA">
      <w:pPr>
        <w:spacing w:after="0"/>
        <w:jc w:val="both"/>
        <w:rPr>
          <w:rFonts w:ascii="Courier New" w:eastAsiaTheme="minorEastAsia" w:hAnsi="Courier New" w:cs="Courier New"/>
          <w:sz w:val="18"/>
          <w:szCs w:val="18"/>
          <w:lang w:val="en-US"/>
        </w:rPr>
      </w:pPr>
      <w:r w:rsidRPr="00B4593B">
        <w:rPr>
          <w:rFonts w:ascii="Courier New" w:eastAsiaTheme="minorEastAsia" w:hAnsi="Courier New" w:cs="Courier New"/>
          <w:sz w:val="18"/>
          <w:szCs w:val="18"/>
          <w:lang w:val="en-US"/>
        </w:rPr>
        <w:t xml:space="preserve">sol &lt;- </w:t>
      </w:r>
      <w:proofErr w:type="spellStart"/>
      <w:r w:rsidRPr="00B4593B">
        <w:rPr>
          <w:rFonts w:ascii="Courier New" w:eastAsiaTheme="minorEastAsia" w:hAnsi="Courier New" w:cs="Courier New"/>
          <w:sz w:val="18"/>
          <w:szCs w:val="18"/>
          <w:lang w:val="en-US"/>
        </w:rPr>
        <w:t>rxSolve</w:t>
      </w:r>
      <w:proofErr w:type="spellEnd"/>
      <w:r w:rsidRPr="00B4593B">
        <w:rPr>
          <w:rFonts w:ascii="Courier New" w:eastAsiaTheme="minorEastAsia" w:hAnsi="Courier New" w:cs="Courier New"/>
          <w:sz w:val="18"/>
          <w:szCs w:val="18"/>
          <w:lang w:val="en-US"/>
        </w:rPr>
        <w:t>(</w:t>
      </w:r>
      <w:proofErr w:type="spellStart"/>
      <w:r w:rsidRPr="00B4593B">
        <w:rPr>
          <w:rFonts w:ascii="Courier New" w:eastAsiaTheme="minorEastAsia" w:hAnsi="Courier New" w:cs="Courier New"/>
          <w:sz w:val="18"/>
          <w:szCs w:val="18"/>
          <w:lang w:val="en-US"/>
        </w:rPr>
        <w:t>mod,ev</w:t>
      </w:r>
      <w:proofErr w:type="spellEnd"/>
      <w:r w:rsidRPr="00B4593B">
        <w:rPr>
          <w:rFonts w:ascii="Courier New" w:eastAsiaTheme="minorEastAsia" w:hAnsi="Courier New" w:cs="Courier New"/>
          <w:sz w:val="18"/>
          <w:szCs w:val="18"/>
          <w:lang w:val="en-US"/>
        </w:rPr>
        <w:t>)</w:t>
      </w:r>
    </w:p>
    <w:p w14:paraId="1511AA5C" w14:textId="02DC5AB6" w:rsidR="00AC3846" w:rsidRPr="00B4593B" w:rsidRDefault="00AC3846" w:rsidP="008F34AA">
      <w:pPr>
        <w:spacing w:after="0"/>
        <w:jc w:val="both"/>
        <w:rPr>
          <w:rFonts w:ascii="Courier New" w:eastAsiaTheme="minorEastAsia" w:hAnsi="Courier New" w:cs="Courier New"/>
          <w:sz w:val="18"/>
          <w:szCs w:val="18"/>
          <w:lang w:val="en-US"/>
        </w:rPr>
      </w:pPr>
      <w:bookmarkStart w:id="0" w:name="_Hlk175644176"/>
      <w:r w:rsidRPr="00B4593B">
        <w:rPr>
          <w:rFonts w:ascii="Courier New" w:eastAsiaTheme="minorEastAsia" w:hAnsi="Courier New" w:cs="Courier New"/>
          <w:sz w:val="18"/>
          <w:szCs w:val="18"/>
          <w:lang w:val="en-US"/>
        </w:rPr>
        <w:t>plot(sol, C1, log="y") +</w:t>
      </w:r>
      <w:r w:rsidR="00B024A0" w:rsidRPr="00B4593B">
        <w:rPr>
          <w:rFonts w:ascii="Courier New" w:eastAsiaTheme="minorEastAsia" w:hAnsi="Courier New" w:cs="Courier New"/>
          <w:sz w:val="18"/>
          <w:szCs w:val="18"/>
          <w:lang w:val="en-US"/>
        </w:rPr>
        <w:t xml:space="preserve"> </w:t>
      </w:r>
      <w:proofErr w:type="spellStart"/>
      <w:r w:rsidRPr="00AC3846">
        <w:rPr>
          <w:rFonts w:ascii="Courier New" w:eastAsiaTheme="minorEastAsia" w:hAnsi="Courier New" w:cs="Courier New"/>
          <w:sz w:val="18"/>
          <w:szCs w:val="18"/>
          <w:lang w:val="en-US"/>
        </w:rPr>
        <w:t>ylab</w:t>
      </w:r>
      <w:proofErr w:type="spellEnd"/>
      <w:r w:rsidRPr="00AC3846">
        <w:rPr>
          <w:rFonts w:ascii="Courier New" w:eastAsiaTheme="minorEastAsia" w:hAnsi="Courier New" w:cs="Courier New"/>
          <w:sz w:val="18"/>
          <w:szCs w:val="18"/>
          <w:lang w:val="en-US"/>
        </w:rPr>
        <w:t>("Plasma conc. (ug/mL")</w:t>
      </w:r>
    </w:p>
    <w:bookmarkEnd w:id="0"/>
    <w:p w14:paraId="4C21200A" w14:textId="77777777" w:rsidR="00AC3846" w:rsidRDefault="00AC3846" w:rsidP="00B27C7F">
      <w:pPr>
        <w:jc w:val="both"/>
        <w:rPr>
          <w:rFonts w:eastAsiaTheme="minorEastAsia"/>
          <w:lang w:val="en-US"/>
        </w:rPr>
      </w:pPr>
    </w:p>
    <w:p w14:paraId="59B0EF45" w14:textId="77777777" w:rsidR="000B7B3A" w:rsidRDefault="009F03BB" w:rsidP="000B7B3A">
      <w:pPr>
        <w:jc w:val="both"/>
        <w:rPr>
          <w:rFonts w:eastAsiaTheme="minorEastAsia"/>
        </w:rPr>
      </w:pPr>
      <w:r>
        <w:rPr>
          <w:rFonts w:eastAsiaTheme="minorEastAsia"/>
          <w:b/>
          <w:bCs/>
          <w:lang w:val="en-US"/>
        </w:rPr>
        <w:t>Comment</w:t>
      </w:r>
      <w:r w:rsidR="00F60D3F" w:rsidRPr="00F60D3F">
        <w:rPr>
          <w:rFonts w:eastAsiaTheme="minorEastAsia"/>
          <w:b/>
          <w:bCs/>
          <w:lang w:val="en-US"/>
        </w:rPr>
        <w:t xml:space="preserve">: </w:t>
      </w:r>
      <w:r w:rsidR="00F60D3F">
        <w:rPr>
          <w:rFonts w:eastAsiaTheme="minorEastAsia"/>
          <w:lang w:val="en-US"/>
        </w:rPr>
        <w:t>See</w:t>
      </w:r>
      <w:r w:rsidR="00013E0A">
        <w:rPr>
          <w:rFonts w:eastAsiaTheme="minorEastAsia"/>
          <w:lang w:val="en-US"/>
        </w:rPr>
        <w:t xml:space="preserve"> also</w:t>
      </w:r>
      <w:r w:rsidR="00F60D3F">
        <w:rPr>
          <w:rFonts w:eastAsiaTheme="minorEastAsia"/>
          <w:lang w:val="en-US"/>
        </w:rPr>
        <w:t xml:space="preserve"> </w:t>
      </w:r>
      <w:hyperlink r:id="rId8" w:history="1">
        <w:r w:rsidR="00F60D3F" w:rsidRPr="00F60D3F">
          <w:rPr>
            <w:rStyle w:val="Hyperlink"/>
            <w:rFonts w:eastAsiaTheme="minorEastAsia"/>
          </w:rPr>
          <w:t>Single Subject ODE solving -- differences from multiple subject • rxode2 (nlmixr2.github.io)</w:t>
        </w:r>
      </w:hyperlink>
    </w:p>
    <w:p w14:paraId="0B9BE8BB" w14:textId="77777777" w:rsidR="000B7B3A" w:rsidRPr="00F60D3F" w:rsidRDefault="000B7B3A" w:rsidP="00B27C7F">
      <w:pPr>
        <w:jc w:val="both"/>
        <w:rPr>
          <w:rFonts w:eastAsiaTheme="minorEastAsia"/>
          <w:lang w:val="en-US"/>
        </w:rPr>
      </w:pPr>
    </w:p>
    <w:p w14:paraId="43EC78E7" w14:textId="46C80657" w:rsidR="003174FE" w:rsidRDefault="00385B0F" w:rsidP="00B27C7F">
      <w:pPr>
        <w:jc w:val="both"/>
        <w:rPr>
          <w:rFonts w:eastAsiaTheme="minorEastAsia"/>
          <w:lang w:val="en-US"/>
        </w:rPr>
      </w:pPr>
      <w:r>
        <w:rPr>
          <w:rFonts w:eastAsiaTheme="minorEastAsia"/>
          <w:lang w:val="en-US"/>
        </w:rPr>
        <w:t>We can add additional doses by changing the event table ‘</w:t>
      </w:r>
      <w:proofErr w:type="spellStart"/>
      <w:r>
        <w:rPr>
          <w:rFonts w:eastAsiaTheme="minorEastAsia"/>
          <w:lang w:val="en-US"/>
        </w:rPr>
        <w:t>ev</w:t>
      </w:r>
      <w:proofErr w:type="spellEnd"/>
      <w:r>
        <w:rPr>
          <w:rFonts w:eastAsiaTheme="minorEastAsia"/>
          <w:lang w:val="en-US"/>
        </w:rPr>
        <w:t>’. For example</w:t>
      </w:r>
      <w:r w:rsidR="005837A5">
        <w:rPr>
          <w:rFonts w:eastAsiaTheme="minorEastAsia"/>
          <w:lang w:val="en-US"/>
        </w:rPr>
        <w:t>,</w:t>
      </w:r>
      <w:r w:rsidR="00241CD4">
        <w:rPr>
          <w:rFonts w:eastAsiaTheme="minorEastAsia"/>
          <w:lang w:val="en-US"/>
        </w:rPr>
        <w:t xml:space="preserve"> the code segment below adds 5 additional doses of 1000 </w:t>
      </w:r>
      <w:r w:rsidR="00723961">
        <w:rPr>
          <w:rFonts w:eastAsiaTheme="minorEastAsia"/>
          <w:lang w:val="en-US"/>
        </w:rPr>
        <w:t>ug</w:t>
      </w:r>
      <w:r w:rsidR="00392590">
        <w:rPr>
          <w:rFonts w:eastAsiaTheme="minorEastAsia"/>
          <w:lang w:val="en-US"/>
        </w:rPr>
        <w:t xml:space="preserve"> to the compartment Aa</w:t>
      </w:r>
      <w:r w:rsidR="00723961">
        <w:rPr>
          <w:rFonts w:eastAsiaTheme="minorEastAsia"/>
          <w:lang w:val="en-US"/>
        </w:rPr>
        <w:t>, starting at t=24 hours, with a dosing interval of 24 hours (we also extend the sampling to 6 days)</w:t>
      </w:r>
      <w:r>
        <w:rPr>
          <w:rFonts w:eastAsiaTheme="minorEastAsia"/>
          <w:lang w:val="en-US"/>
        </w:rPr>
        <w:t>:</w:t>
      </w:r>
    </w:p>
    <w:p w14:paraId="7F9FD426" w14:textId="4CB8CBF1" w:rsidR="00385B0F" w:rsidRPr="00241CD4" w:rsidRDefault="00241CD4" w:rsidP="00B27C7F">
      <w:pPr>
        <w:jc w:val="both"/>
        <w:rPr>
          <w:rFonts w:ascii="Courier New" w:eastAsiaTheme="minorEastAsia" w:hAnsi="Courier New" w:cs="Courier New"/>
          <w:sz w:val="18"/>
          <w:szCs w:val="18"/>
          <w:lang w:val="en-US"/>
        </w:rPr>
      </w:pPr>
      <w:proofErr w:type="spellStart"/>
      <w:r w:rsidRPr="00241CD4">
        <w:rPr>
          <w:rFonts w:ascii="Courier New" w:eastAsiaTheme="minorEastAsia" w:hAnsi="Courier New" w:cs="Courier New"/>
          <w:sz w:val="18"/>
          <w:szCs w:val="18"/>
          <w:lang w:val="en-US"/>
        </w:rPr>
        <w:t>ev</w:t>
      </w:r>
      <w:proofErr w:type="spellEnd"/>
      <w:r w:rsidRPr="00241CD4">
        <w:rPr>
          <w:rFonts w:ascii="Courier New" w:eastAsiaTheme="minorEastAsia" w:hAnsi="Courier New" w:cs="Courier New"/>
          <w:sz w:val="18"/>
          <w:szCs w:val="18"/>
          <w:lang w:val="en-US"/>
        </w:rPr>
        <w:t xml:space="preserve">  &lt;- et(amt=1000, </w:t>
      </w:r>
      <w:proofErr w:type="spellStart"/>
      <w:r w:rsidRPr="00241CD4">
        <w:rPr>
          <w:rFonts w:ascii="Courier New" w:eastAsiaTheme="minorEastAsia" w:hAnsi="Courier New" w:cs="Courier New"/>
          <w:sz w:val="18"/>
          <w:szCs w:val="18"/>
          <w:lang w:val="en-US"/>
        </w:rPr>
        <w:t>nbr.doses</w:t>
      </w:r>
      <w:proofErr w:type="spellEnd"/>
      <w:r w:rsidRPr="00241CD4">
        <w:rPr>
          <w:rFonts w:ascii="Courier New" w:eastAsiaTheme="minorEastAsia" w:hAnsi="Courier New" w:cs="Courier New"/>
          <w:sz w:val="18"/>
          <w:szCs w:val="18"/>
          <w:lang w:val="en-US"/>
        </w:rPr>
        <w:t xml:space="preserve">=5, </w:t>
      </w:r>
      <w:proofErr w:type="spellStart"/>
      <w:r w:rsidRPr="00241CD4">
        <w:rPr>
          <w:rFonts w:ascii="Courier New" w:eastAsiaTheme="minorEastAsia" w:hAnsi="Courier New" w:cs="Courier New"/>
          <w:sz w:val="18"/>
          <w:szCs w:val="18"/>
          <w:lang w:val="en-US"/>
        </w:rPr>
        <w:t>start.time</w:t>
      </w:r>
      <w:proofErr w:type="spellEnd"/>
      <w:r w:rsidRPr="00241CD4">
        <w:rPr>
          <w:rFonts w:ascii="Courier New" w:eastAsiaTheme="minorEastAsia" w:hAnsi="Courier New" w:cs="Courier New"/>
          <w:sz w:val="18"/>
          <w:szCs w:val="18"/>
          <w:lang w:val="en-US"/>
        </w:rPr>
        <w:t xml:space="preserve">=24, </w:t>
      </w:r>
      <w:proofErr w:type="spellStart"/>
      <w:r w:rsidRPr="00241CD4">
        <w:rPr>
          <w:rFonts w:ascii="Courier New" w:eastAsiaTheme="minorEastAsia" w:hAnsi="Courier New" w:cs="Courier New"/>
          <w:sz w:val="18"/>
          <w:szCs w:val="18"/>
          <w:lang w:val="en-US"/>
        </w:rPr>
        <w:t>dosing.interval</w:t>
      </w:r>
      <w:proofErr w:type="spellEnd"/>
      <w:r w:rsidRPr="00241CD4">
        <w:rPr>
          <w:rFonts w:ascii="Courier New" w:eastAsiaTheme="minorEastAsia" w:hAnsi="Courier New" w:cs="Courier New"/>
          <w:sz w:val="18"/>
          <w:szCs w:val="18"/>
          <w:lang w:val="en-US"/>
        </w:rPr>
        <w:t>=24</w:t>
      </w:r>
      <w:r w:rsidR="00392590">
        <w:rPr>
          <w:rFonts w:ascii="Courier New" w:eastAsiaTheme="minorEastAsia" w:hAnsi="Courier New" w:cs="Courier New"/>
          <w:sz w:val="18"/>
          <w:szCs w:val="18"/>
          <w:lang w:val="en-US"/>
        </w:rPr>
        <w:t xml:space="preserve">, </w:t>
      </w:r>
      <w:proofErr w:type="spellStart"/>
      <w:r w:rsidR="00392590" w:rsidRPr="00392590">
        <w:rPr>
          <w:rFonts w:ascii="Courier New" w:eastAsiaTheme="minorEastAsia" w:hAnsi="Courier New" w:cs="Courier New"/>
          <w:sz w:val="18"/>
          <w:szCs w:val="18"/>
          <w:lang w:val="en-US"/>
        </w:rPr>
        <w:t>cmt</w:t>
      </w:r>
      <w:proofErr w:type="spellEnd"/>
      <w:r w:rsidR="00392590" w:rsidRPr="00392590">
        <w:rPr>
          <w:rFonts w:ascii="Courier New" w:eastAsiaTheme="minorEastAsia" w:hAnsi="Courier New" w:cs="Courier New"/>
          <w:sz w:val="18"/>
          <w:szCs w:val="18"/>
          <w:lang w:val="en-US"/>
        </w:rPr>
        <w:t>='Aa'</w:t>
      </w:r>
      <w:r w:rsidRPr="00241CD4">
        <w:rPr>
          <w:rFonts w:ascii="Courier New" w:eastAsiaTheme="minorEastAsia" w:hAnsi="Courier New" w:cs="Courier New"/>
          <w:sz w:val="18"/>
          <w:szCs w:val="18"/>
          <w:lang w:val="en-US"/>
        </w:rPr>
        <w:t>) %&gt;% et(seq(from = 0, to = 24*6, by = 0.1))</w:t>
      </w:r>
    </w:p>
    <w:p w14:paraId="00DF2366" w14:textId="77777777" w:rsidR="00BE403B" w:rsidRDefault="00BE403B" w:rsidP="00BE403B">
      <w:pPr>
        <w:jc w:val="both"/>
        <w:rPr>
          <w:rFonts w:eastAsiaTheme="minorEastAsia"/>
        </w:rPr>
      </w:pPr>
    </w:p>
    <w:p w14:paraId="4AAC3CDB" w14:textId="33F609B5" w:rsidR="00BE403B" w:rsidRDefault="00BE403B" w:rsidP="00BE403B">
      <w:pPr>
        <w:jc w:val="both"/>
        <w:rPr>
          <w:rFonts w:eastAsiaTheme="minorEastAsia"/>
          <w:lang w:val="en-US"/>
        </w:rPr>
      </w:pPr>
      <w:r>
        <w:rPr>
          <w:rFonts w:eastAsiaTheme="minorEastAsia"/>
        </w:rPr>
        <w:t xml:space="preserve">If you are not used to working with differential equations, </w:t>
      </w:r>
      <w:r>
        <w:rPr>
          <w:rFonts w:eastAsiaTheme="minorEastAsia"/>
          <w:lang w:val="en-US"/>
        </w:rPr>
        <w:t>some common models (including the ones we look at in this workshop) have automated solutions using rxode2 and nlmixr2. This means that you can replace ‘model’ by the line</w:t>
      </w:r>
    </w:p>
    <w:p w14:paraId="4CA76C9C" w14:textId="0B1D57D0" w:rsidR="00BE403B" w:rsidRPr="002803AC" w:rsidRDefault="00BE403B" w:rsidP="00BE403B">
      <w:pPr>
        <w:jc w:val="both"/>
        <w:rPr>
          <w:rFonts w:ascii="Courier New" w:eastAsiaTheme="minorEastAsia" w:hAnsi="Courier New" w:cs="Courier New"/>
          <w:sz w:val="18"/>
          <w:szCs w:val="18"/>
          <w:lang w:val="en-US"/>
        </w:rPr>
      </w:pPr>
      <w:r w:rsidRPr="002803AC">
        <w:rPr>
          <w:rFonts w:ascii="Courier New" w:eastAsiaTheme="minorEastAsia" w:hAnsi="Courier New" w:cs="Courier New"/>
          <w:sz w:val="18"/>
          <w:szCs w:val="18"/>
          <w:lang w:val="en-US"/>
        </w:rPr>
        <w:t>C</w:t>
      </w:r>
      <w:r>
        <w:rPr>
          <w:rFonts w:ascii="Courier New" w:eastAsiaTheme="minorEastAsia" w:hAnsi="Courier New" w:cs="Courier New"/>
          <w:sz w:val="18"/>
          <w:szCs w:val="18"/>
          <w:lang w:val="en-US"/>
        </w:rPr>
        <w:t>1</w:t>
      </w:r>
      <w:r w:rsidRPr="002803AC">
        <w:rPr>
          <w:rFonts w:ascii="Courier New" w:eastAsiaTheme="minorEastAsia" w:hAnsi="Courier New" w:cs="Courier New"/>
          <w:sz w:val="18"/>
          <w:szCs w:val="18"/>
          <w:lang w:val="en-US"/>
        </w:rPr>
        <w:t xml:space="preserve"> &lt;- </w:t>
      </w:r>
      <w:proofErr w:type="spellStart"/>
      <w:r w:rsidRPr="002803AC">
        <w:rPr>
          <w:rFonts w:ascii="Courier New" w:eastAsiaTheme="minorEastAsia" w:hAnsi="Courier New" w:cs="Courier New"/>
          <w:sz w:val="18"/>
          <w:szCs w:val="18"/>
          <w:lang w:val="en-US"/>
        </w:rPr>
        <w:t>linCmt</w:t>
      </w:r>
      <w:proofErr w:type="spellEnd"/>
      <w:r w:rsidRPr="002803AC">
        <w:rPr>
          <w:rFonts w:ascii="Courier New" w:eastAsiaTheme="minorEastAsia" w:hAnsi="Courier New" w:cs="Courier New"/>
          <w:sz w:val="18"/>
          <w:szCs w:val="18"/>
          <w:lang w:val="en-US"/>
        </w:rPr>
        <w:t>(KA,KE,V1</w:t>
      </w:r>
      <w:r>
        <w:rPr>
          <w:rFonts w:ascii="Courier New" w:eastAsiaTheme="minorEastAsia" w:hAnsi="Courier New" w:cs="Courier New"/>
          <w:sz w:val="18"/>
          <w:szCs w:val="18"/>
          <w:lang w:val="en-US"/>
        </w:rPr>
        <w:t>,K12,K21</w:t>
      </w:r>
      <w:r w:rsidRPr="002803AC">
        <w:rPr>
          <w:rFonts w:ascii="Courier New" w:eastAsiaTheme="minorEastAsia" w:hAnsi="Courier New" w:cs="Courier New"/>
          <w:sz w:val="18"/>
          <w:szCs w:val="18"/>
          <w:lang w:val="en-US"/>
        </w:rPr>
        <w:t>)</w:t>
      </w:r>
    </w:p>
    <w:p w14:paraId="4DFE6859" w14:textId="70B7E848" w:rsidR="00BE403B" w:rsidRDefault="00BE403B" w:rsidP="00BE403B">
      <w:pPr>
        <w:jc w:val="both"/>
        <w:rPr>
          <w:rFonts w:eastAsiaTheme="minorEastAsia"/>
          <w:lang w:val="en-US"/>
        </w:rPr>
      </w:pPr>
      <w:r>
        <w:rPr>
          <w:rFonts w:eastAsiaTheme="minorEastAsia"/>
          <w:lang w:val="en-US"/>
        </w:rPr>
        <w:t xml:space="preserve">When you use this syntax rxode2 will try to guess the model structure based on the name of the parameters. It therefore becomes vital that one uses typical parameter names. A list of acceptable choices can be found </w:t>
      </w:r>
      <w:r w:rsidR="00974E89">
        <w:rPr>
          <w:rFonts w:eastAsiaTheme="minorEastAsia"/>
          <w:lang w:val="en-US"/>
        </w:rPr>
        <w:t>at</w:t>
      </w:r>
      <w:r>
        <w:rPr>
          <w:rFonts w:eastAsiaTheme="minorEastAsia"/>
          <w:lang w:val="en-US"/>
        </w:rPr>
        <w:t xml:space="preserve">. Note that you will not </w:t>
      </w:r>
    </w:p>
    <w:p w14:paraId="5054FB6C" w14:textId="77777777" w:rsidR="005837A5" w:rsidRDefault="005837A5" w:rsidP="00B27C7F">
      <w:pPr>
        <w:jc w:val="both"/>
        <w:rPr>
          <w:rFonts w:eastAsiaTheme="minorEastAsia"/>
          <w:b/>
          <w:bCs/>
          <w:lang w:val="en-US"/>
        </w:rPr>
      </w:pPr>
    </w:p>
    <w:p w14:paraId="57E2AD64" w14:textId="202668F6" w:rsidR="00D743E3" w:rsidRDefault="00D743E3" w:rsidP="00B27C7F">
      <w:pPr>
        <w:jc w:val="both"/>
        <w:rPr>
          <w:rFonts w:eastAsiaTheme="minorEastAsia"/>
          <w:lang w:val="en-US"/>
        </w:rPr>
      </w:pPr>
      <w:r w:rsidRPr="003174FE">
        <w:rPr>
          <w:rFonts w:eastAsiaTheme="minorEastAsia"/>
          <w:b/>
          <w:bCs/>
          <w:lang w:val="en-US"/>
        </w:rPr>
        <w:t>Exercise 2:</w:t>
      </w:r>
      <w:r>
        <w:rPr>
          <w:rFonts w:eastAsiaTheme="minorEastAsia"/>
          <w:b/>
          <w:bCs/>
          <w:lang w:val="en-US"/>
        </w:rPr>
        <w:t xml:space="preserve"> </w:t>
      </w:r>
      <w:r w:rsidR="00B024A0">
        <w:rPr>
          <w:rFonts w:eastAsiaTheme="minorEastAsia"/>
          <w:lang w:val="en-US"/>
        </w:rPr>
        <w:t>Run the model in exercise, but change the intake to 1500 ug, which should be given three times at t=0, 24, 48. Feel free to p</w:t>
      </w:r>
      <w:r w:rsidR="00E077F9">
        <w:rPr>
          <w:rFonts w:eastAsiaTheme="minorEastAsia"/>
          <w:lang w:val="en-US"/>
        </w:rPr>
        <w:t>lay around with repeated dosing.</w:t>
      </w:r>
    </w:p>
    <w:p w14:paraId="027BE3BF" w14:textId="77777777" w:rsidR="00D743E3" w:rsidRDefault="00D743E3" w:rsidP="00B27C7F">
      <w:pPr>
        <w:jc w:val="both"/>
        <w:rPr>
          <w:rFonts w:eastAsiaTheme="minorEastAsia"/>
          <w:lang w:val="en-US"/>
        </w:rPr>
      </w:pPr>
    </w:p>
    <w:p w14:paraId="0C6CD9D0" w14:textId="2E22A760" w:rsidR="00934A83" w:rsidRPr="00934A83" w:rsidRDefault="00F60D3F" w:rsidP="00B27C7F">
      <w:pPr>
        <w:jc w:val="both"/>
        <w:rPr>
          <w:rFonts w:eastAsiaTheme="minorEastAsia"/>
          <w:lang w:val="en-US"/>
        </w:rPr>
      </w:pPr>
      <w:r>
        <w:rPr>
          <w:rFonts w:eastAsiaTheme="minorEastAsia"/>
          <w:lang w:val="en-US"/>
        </w:rPr>
        <w:t>We next c</w:t>
      </w:r>
      <w:r w:rsidR="00934A83">
        <w:rPr>
          <w:rFonts w:eastAsiaTheme="minorEastAsia"/>
          <w:lang w:val="en-US"/>
        </w:rPr>
        <w:t xml:space="preserve">onsider the slightly more complex compartment model </w:t>
      </w:r>
      <w:r w:rsidR="003B7D49">
        <w:rPr>
          <w:rFonts w:eastAsiaTheme="minorEastAsia"/>
          <w:lang w:val="en-US"/>
        </w:rPr>
        <w:t xml:space="preserve">(with an additional compartment) </w:t>
      </w:r>
      <w:r w:rsidR="00934A83">
        <w:rPr>
          <w:rFonts w:eastAsiaTheme="minorEastAsia"/>
          <w:lang w:val="en-US"/>
        </w:rPr>
        <w:t>given by the differential equations:</w:t>
      </w:r>
    </w:p>
    <w:p w14:paraId="7109C61E" w14:textId="3A245800" w:rsidR="00934A83" w:rsidRPr="00934A83" w:rsidRDefault="00000000" w:rsidP="00934A8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dAa</m:t>
              </m:r>
            </m:num>
            <m:den>
              <m:r>
                <w:rPr>
                  <w:rFonts w:ascii="Cambria Math" w:hAnsi="Cambria Math"/>
                  <w:lang w:val="en-US"/>
                </w:rPr>
                <m:t>dt</m:t>
              </m:r>
            </m:den>
          </m:f>
          <m:r>
            <w:rPr>
              <w:rFonts w:ascii="Cambria Math" w:hAnsi="Cambria Math"/>
              <w:lang w:val="en-US"/>
            </w:rPr>
            <m:t>=-Ka⋅Aa,    Aa</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=Intake,                                                </m:t>
          </m:r>
        </m:oMath>
      </m:oMathPara>
    </w:p>
    <w:p w14:paraId="1F02519B" w14:textId="530CAD66" w:rsidR="00934A83" w:rsidRPr="00934A83" w:rsidRDefault="00000000" w:rsidP="00934A83">
      <w:pPr>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dA1</m:t>
              </m:r>
            </m:num>
            <m:den>
              <m:r>
                <w:rPr>
                  <w:rFonts w:ascii="Cambria Math" w:hAnsi="Cambria Math"/>
                  <w:lang w:val="en-US"/>
                </w:rPr>
                <m:t>dt</m:t>
              </m:r>
            </m:den>
          </m:f>
          <m:r>
            <w:rPr>
              <w:rFonts w:ascii="Cambria Math" w:hAnsi="Cambria Math"/>
              <w:lang w:val="en-US"/>
            </w:rPr>
            <m:t>=Ka⋅Aa-Ke⋅A1-K12⋅A1+K21⋅A2,    A1</m:t>
          </m:r>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oMath>
      </m:oMathPara>
    </w:p>
    <w:p w14:paraId="407CB2B1" w14:textId="48741EC6" w:rsidR="00934A83" w:rsidRPr="00BB5AE4" w:rsidRDefault="00000000" w:rsidP="00934A83">
      <w:pPr>
        <w:rPr>
          <w:rFonts w:eastAsiaTheme="minorEastAsia"/>
          <w:lang w:val="en-US"/>
        </w:rPr>
      </w:pPr>
      <m:oMathPara>
        <m:oMath>
          <m:f>
            <m:fPr>
              <m:ctrlPr>
                <w:rPr>
                  <w:rFonts w:ascii="Cambria Math" w:hAnsi="Cambria Math"/>
                  <w:i/>
                  <w:lang w:val="en-US"/>
                </w:rPr>
              </m:ctrlPr>
            </m:fPr>
            <m:num>
              <m:r>
                <w:rPr>
                  <w:rFonts w:ascii="Cambria Math" w:hAnsi="Cambria Math"/>
                  <w:lang w:val="en-US"/>
                </w:rPr>
                <m:t>dA1</m:t>
              </m:r>
            </m:num>
            <m:den>
              <m:r>
                <w:rPr>
                  <w:rFonts w:ascii="Cambria Math" w:hAnsi="Cambria Math"/>
                  <w:lang w:val="en-US"/>
                </w:rPr>
                <m:t>dt</m:t>
              </m:r>
            </m:den>
          </m:f>
          <m:r>
            <w:rPr>
              <w:rFonts w:ascii="Cambria Math" w:hAnsi="Cambria Math"/>
              <w:lang w:val="en-US"/>
            </w:rPr>
            <m:t>=K12⋅A1-K21⋅A2,    A2</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=0.                                       </m:t>
          </m:r>
        </m:oMath>
      </m:oMathPara>
    </w:p>
    <w:p w14:paraId="365160D2" w14:textId="045D9E5B" w:rsidR="002803AC" w:rsidRPr="002803AC" w:rsidRDefault="00F60D3F" w:rsidP="00B27C7F">
      <w:pPr>
        <w:jc w:val="both"/>
        <w:rPr>
          <w:rFonts w:eastAsiaTheme="minorEastAsia"/>
          <w:lang w:val="en-US"/>
        </w:rPr>
      </w:pPr>
      <w:r>
        <w:rPr>
          <w:rFonts w:eastAsiaTheme="minorEastAsia"/>
          <w:lang w:val="en-US"/>
        </w:rPr>
        <w:t>where A</w:t>
      </w:r>
      <w:r w:rsidR="008D69FA">
        <w:rPr>
          <w:rFonts w:eastAsiaTheme="minorEastAsia"/>
          <w:lang w:val="en-US"/>
        </w:rPr>
        <w:t>2</w:t>
      </w:r>
      <w:r>
        <w:rPr>
          <w:rFonts w:eastAsiaTheme="minorEastAsia"/>
          <w:lang w:val="en-US"/>
        </w:rPr>
        <w:t xml:space="preserve"> denotes the amount of the molecule in (an unspecified) tissue. This model introduces two new parameters, K12 and K21, which correspond to the distribution of the molecule from blood to tissue and vice versa.</w:t>
      </w:r>
    </w:p>
    <w:p w14:paraId="6E9982C4" w14:textId="14B31E94" w:rsidR="00F60D3F" w:rsidRDefault="00F60D3F" w:rsidP="00B27C7F">
      <w:pPr>
        <w:jc w:val="both"/>
        <w:rPr>
          <w:rFonts w:eastAsiaTheme="minorEastAsia"/>
          <w:lang w:val="en-US"/>
        </w:rPr>
      </w:pPr>
      <w:r w:rsidRPr="00F60D3F">
        <w:rPr>
          <w:rFonts w:eastAsiaTheme="minorEastAsia"/>
          <w:b/>
          <w:bCs/>
          <w:lang w:val="en-US"/>
        </w:rPr>
        <w:t xml:space="preserve">Exercise </w:t>
      </w:r>
      <w:r w:rsidR="002803AC">
        <w:rPr>
          <w:rFonts w:eastAsiaTheme="minorEastAsia"/>
          <w:b/>
          <w:bCs/>
          <w:lang w:val="en-US"/>
        </w:rPr>
        <w:t>3</w:t>
      </w:r>
      <w:r w:rsidRPr="00F60D3F">
        <w:rPr>
          <w:rFonts w:eastAsiaTheme="minorEastAsia"/>
          <w:b/>
          <w:bCs/>
          <w:lang w:val="en-US"/>
        </w:rPr>
        <w:t>:</w:t>
      </w:r>
      <w:r>
        <w:rPr>
          <w:rFonts w:eastAsiaTheme="minorEastAsia"/>
          <w:b/>
          <w:bCs/>
          <w:lang w:val="en-US"/>
        </w:rPr>
        <w:t xml:space="preserve"> </w:t>
      </w:r>
      <w:r>
        <w:rPr>
          <w:rFonts w:eastAsiaTheme="minorEastAsia"/>
          <w:lang w:val="en-US"/>
        </w:rPr>
        <w:t>First, d</w:t>
      </w:r>
      <w:r w:rsidRPr="00F60D3F">
        <w:rPr>
          <w:rFonts w:eastAsiaTheme="minorEastAsia"/>
          <w:lang w:val="en-US"/>
        </w:rPr>
        <w:t>raw</w:t>
      </w:r>
      <w:r>
        <w:rPr>
          <w:rFonts w:eastAsiaTheme="minorEastAsia"/>
          <w:lang w:val="en-US"/>
        </w:rPr>
        <w:t xml:space="preserve"> a schematic figure of this model</w:t>
      </w:r>
      <w:r w:rsidR="00BB5AE4">
        <w:rPr>
          <w:rFonts w:eastAsiaTheme="minorEastAsia"/>
          <w:lang w:val="en-US"/>
        </w:rPr>
        <w:t xml:space="preserve"> (similar to the one provided for the model in exercise 1</w:t>
      </w:r>
      <w:r w:rsidR="00FD71B0">
        <w:rPr>
          <w:rFonts w:eastAsiaTheme="minorEastAsia"/>
          <w:lang w:val="en-US"/>
        </w:rPr>
        <w:t>)</w:t>
      </w:r>
      <w:r>
        <w:rPr>
          <w:rFonts w:eastAsiaTheme="minorEastAsia"/>
          <w:lang w:val="en-US"/>
        </w:rPr>
        <w:t xml:space="preserve">. </w:t>
      </w:r>
      <w:r w:rsidR="00FD71B0">
        <w:rPr>
          <w:rFonts w:eastAsiaTheme="minorEastAsia"/>
          <w:lang w:val="en-US"/>
        </w:rPr>
        <w:t>Then r</w:t>
      </w:r>
      <w:r>
        <w:rPr>
          <w:rFonts w:eastAsiaTheme="minorEastAsia"/>
          <w:lang w:val="en-US"/>
        </w:rPr>
        <w:t>epeat exercise</w:t>
      </w:r>
      <w:r w:rsidR="00FD71B0">
        <w:rPr>
          <w:rFonts w:eastAsiaTheme="minorEastAsia"/>
          <w:lang w:val="en-US"/>
        </w:rPr>
        <w:t>s</w:t>
      </w:r>
      <w:r>
        <w:rPr>
          <w:rFonts w:eastAsiaTheme="minorEastAsia"/>
          <w:lang w:val="en-US"/>
        </w:rPr>
        <w:t xml:space="preserve"> 1</w:t>
      </w:r>
      <w:r w:rsidR="00FD71B0">
        <w:rPr>
          <w:rFonts w:eastAsiaTheme="minorEastAsia"/>
          <w:lang w:val="en-US"/>
        </w:rPr>
        <w:t xml:space="preserve"> and 2</w:t>
      </w:r>
      <w:r>
        <w:rPr>
          <w:rFonts w:eastAsiaTheme="minorEastAsia"/>
          <w:lang w:val="en-US"/>
        </w:rPr>
        <w:t xml:space="preserve"> using this new model</w:t>
      </w:r>
      <w:r w:rsidR="007E732A">
        <w:rPr>
          <w:rFonts w:eastAsiaTheme="minorEastAsia"/>
          <w:lang w:val="en-US"/>
        </w:rPr>
        <w:t>. You can use the default param</w:t>
      </w:r>
      <w:r w:rsidR="00437F0A">
        <w:rPr>
          <w:rFonts w:eastAsiaTheme="minorEastAsia"/>
          <w:lang w:val="en-US"/>
        </w:rPr>
        <w:t xml:space="preserve">eters </w:t>
      </w:r>
      <w:r w:rsidR="00FD71B0">
        <w:rPr>
          <w:rFonts w:eastAsiaTheme="minorEastAsia"/>
          <w:lang w:val="en-US"/>
        </w:rPr>
        <w:t xml:space="preserve">Ka = 2.7 (1/hour), Ke = 0.5 (1/hour), V1 = 10 (L), </w:t>
      </w:r>
      <w:r>
        <w:rPr>
          <w:rFonts w:eastAsiaTheme="minorEastAsia"/>
          <w:lang w:val="en-US"/>
        </w:rPr>
        <w:t>K12 =</w:t>
      </w:r>
      <w:r w:rsidR="00FD71B0">
        <w:rPr>
          <w:rFonts w:eastAsiaTheme="minorEastAsia"/>
          <w:lang w:val="en-US"/>
        </w:rPr>
        <w:t>0.1 (1/hour)</w:t>
      </w:r>
      <w:r>
        <w:rPr>
          <w:rFonts w:eastAsiaTheme="minorEastAsia"/>
          <w:lang w:val="en-US"/>
        </w:rPr>
        <w:t xml:space="preserve">, K21 = </w:t>
      </w:r>
      <w:r w:rsidR="00FD71B0">
        <w:rPr>
          <w:rFonts w:eastAsiaTheme="minorEastAsia"/>
          <w:lang w:val="en-US"/>
        </w:rPr>
        <w:t>0.2 (1/hour) and Intake = 1000 (ug)</w:t>
      </w:r>
      <w:r>
        <w:rPr>
          <w:rFonts w:eastAsiaTheme="minorEastAsia"/>
          <w:lang w:val="en-US"/>
        </w:rPr>
        <w:t>.</w:t>
      </w:r>
      <w:r w:rsidR="00BB5AE4">
        <w:rPr>
          <w:rFonts w:eastAsiaTheme="minorEastAsia"/>
          <w:lang w:val="en-US"/>
        </w:rPr>
        <w:t xml:space="preserve"> </w:t>
      </w:r>
      <w:r w:rsidR="005D26CA">
        <w:rPr>
          <w:rFonts w:eastAsiaTheme="minorEastAsia"/>
          <w:lang w:val="en-US"/>
        </w:rPr>
        <w:t>How does this model differ (quantitatively) from the previous model?</w:t>
      </w:r>
    </w:p>
    <w:p w14:paraId="48F89FC4" w14:textId="033B4F59" w:rsidR="00BB5AE4" w:rsidRDefault="00BB5AE4" w:rsidP="00B27C7F">
      <w:pPr>
        <w:jc w:val="both"/>
        <w:rPr>
          <w:rFonts w:eastAsiaTheme="minorEastAsia"/>
          <w:lang w:val="en-US"/>
        </w:rPr>
      </w:pPr>
      <w:r w:rsidRPr="00BB5AE4">
        <w:rPr>
          <w:rFonts w:eastAsiaTheme="minorEastAsia"/>
          <w:b/>
          <w:bCs/>
          <w:lang w:val="en-US"/>
        </w:rPr>
        <w:t xml:space="preserve">Exercise </w:t>
      </w:r>
      <w:r w:rsidR="002803AC">
        <w:rPr>
          <w:rFonts w:eastAsiaTheme="minorEastAsia"/>
          <w:b/>
          <w:bCs/>
          <w:lang w:val="en-US"/>
        </w:rPr>
        <w:t xml:space="preserve">4: </w:t>
      </w:r>
      <w:r>
        <w:rPr>
          <w:rFonts w:eastAsiaTheme="minorEastAsia"/>
          <w:lang w:val="en-US"/>
        </w:rPr>
        <w:t xml:space="preserve">Another model is schematically given in the figure below. </w:t>
      </w:r>
      <w:r w:rsidR="002803AC">
        <w:rPr>
          <w:rFonts w:eastAsiaTheme="minorEastAsia"/>
          <w:lang w:val="en-US"/>
        </w:rPr>
        <w:t>I</w:t>
      </w:r>
      <w:r>
        <w:rPr>
          <w:rFonts w:eastAsiaTheme="minorEastAsia"/>
          <w:lang w:val="en-US"/>
        </w:rPr>
        <w:t>mplement the model using rxode2</w:t>
      </w:r>
      <w:r w:rsidR="002803AC">
        <w:rPr>
          <w:rFonts w:eastAsiaTheme="minorEastAsia"/>
          <w:lang w:val="en-US"/>
        </w:rPr>
        <w:t>, either by writing down the corresponding system of differential equations, or by using ‘</w:t>
      </w:r>
      <w:proofErr w:type="spellStart"/>
      <w:r w:rsidR="002803AC">
        <w:rPr>
          <w:rFonts w:eastAsiaTheme="minorEastAsia"/>
          <w:lang w:val="en-US"/>
        </w:rPr>
        <w:t>linCmt</w:t>
      </w:r>
      <w:proofErr w:type="spellEnd"/>
      <w:r w:rsidR="002803AC">
        <w:rPr>
          <w:rFonts w:eastAsiaTheme="minorEastAsia"/>
          <w:lang w:val="en-US"/>
        </w:rPr>
        <w:t xml:space="preserve">()’. </w:t>
      </w:r>
      <w:r>
        <w:rPr>
          <w:rFonts w:eastAsiaTheme="minorEastAsia"/>
          <w:lang w:val="en-US"/>
        </w:rPr>
        <w:t>Compare with the previous models. As default parameters you can use K13 =1, K31 = 1.</w:t>
      </w:r>
    </w:p>
    <w:p w14:paraId="5561D0A3" w14:textId="77777777" w:rsidR="005D18BD" w:rsidRDefault="005D18BD" w:rsidP="00B27C7F">
      <w:pPr>
        <w:jc w:val="both"/>
        <w:rPr>
          <w:rFonts w:eastAsiaTheme="minorEastAsia"/>
          <w:lang w:val="en-US"/>
        </w:rPr>
      </w:pPr>
    </w:p>
    <w:p w14:paraId="6FCAEDE7" w14:textId="77777777" w:rsidR="005D18BD" w:rsidRDefault="005D18BD" w:rsidP="00B27C7F">
      <w:pPr>
        <w:jc w:val="both"/>
        <w:rPr>
          <w:rFonts w:eastAsiaTheme="minorEastAsia"/>
          <w:lang w:val="en-US"/>
        </w:rPr>
      </w:pPr>
    </w:p>
    <w:p w14:paraId="0D54EE39" w14:textId="4CEE448A" w:rsidR="00BB5AE4" w:rsidRDefault="00E27F35" w:rsidP="00690952">
      <w:pPr>
        <w:jc w:val="center"/>
        <w:rPr>
          <w:rFonts w:eastAsiaTheme="minorEastAsia"/>
          <w:lang w:val="en-US"/>
        </w:rPr>
      </w:pPr>
      <w:r>
        <w:rPr>
          <w:rFonts w:eastAsiaTheme="minorEastAsia"/>
          <w:noProof/>
          <w:lang w:val="en-US"/>
        </w:rPr>
        <w:drawing>
          <wp:inline distT="0" distB="0" distL="0" distR="0" wp14:anchorId="3B35D2BE" wp14:editId="6BE86DA8">
            <wp:extent cx="5511087" cy="2689503"/>
            <wp:effectExtent l="0" t="0" r="0" b="0"/>
            <wp:docPr id="2000971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051" cy="2694854"/>
                    </a:xfrm>
                    <a:prstGeom prst="rect">
                      <a:avLst/>
                    </a:prstGeom>
                    <a:noFill/>
                  </pic:spPr>
                </pic:pic>
              </a:graphicData>
            </a:graphic>
          </wp:inline>
        </w:drawing>
      </w:r>
    </w:p>
    <w:p w14:paraId="43DBA609" w14:textId="77777777" w:rsidR="006C1833" w:rsidRDefault="006C1833" w:rsidP="00C32D29">
      <w:pPr>
        <w:jc w:val="both"/>
        <w:rPr>
          <w:rFonts w:eastAsiaTheme="minorEastAsia"/>
          <w:lang w:val="en-US"/>
        </w:rPr>
      </w:pPr>
    </w:p>
    <w:p w14:paraId="46551EB3" w14:textId="57B67B25" w:rsidR="00F07213" w:rsidRDefault="0022765C" w:rsidP="002A027B">
      <w:pPr>
        <w:rPr>
          <w:rFonts w:eastAsiaTheme="minorEastAsia"/>
          <w:lang w:val="en-US"/>
        </w:rPr>
      </w:pPr>
      <w:r>
        <w:rPr>
          <w:rFonts w:eastAsiaTheme="minorEastAsia"/>
          <w:lang w:val="en-US"/>
        </w:rPr>
        <w:br w:type="page"/>
      </w:r>
      <w:r>
        <w:rPr>
          <w:rFonts w:eastAsiaTheme="minorEastAsia"/>
          <w:lang w:val="en-US"/>
        </w:rPr>
        <w:lastRenderedPageBreak/>
        <w:t xml:space="preserve">Thus far, </w:t>
      </w:r>
      <w:r w:rsidR="00866243">
        <w:rPr>
          <w:rFonts w:eastAsiaTheme="minorEastAsia"/>
          <w:lang w:val="en-US"/>
        </w:rPr>
        <w:t xml:space="preserve">we </w:t>
      </w:r>
      <w:r w:rsidR="0056288A">
        <w:rPr>
          <w:rFonts w:eastAsiaTheme="minorEastAsia"/>
          <w:lang w:val="en-US"/>
        </w:rPr>
        <w:t xml:space="preserve">have simulated </w:t>
      </w:r>
      <w:r w:rsidR="00220505">
        <w:rPr>
          <w:rFonts w:eastAsiaTheme="minorEastAsia"/>
          <w:lang w:val="en-US"/>
        </w:rPr>
        <w:t xml:space="preserve">time series for a single individual. If we instead consider a population of individuals, we expect some model parameters </w:t>
      </w:r>
      <w:r>
        <w:rPr>
          <w:rFonts w:eastAsiaTheme="minorEastAsia"/>
          <w:lang w:val="en-US"/>
        </w:rPr>
        <w:t xml:space="preserve">to </w:t>
      </w:r>
      <w:r w:rsidR="00220505">
        <w:rPr>
          <w:rFonts w:eastAsiaTheme="minorEastAsia"/>
          <w:lang w:val="en-US"/>
        </w:rPr>
        <w:t>vary between individuals</w:t>
      </w:r>
      <w:r w:rsidR="00B13D49">
        <w:rPr>
          <w:rFonts w:eastAsiaTheme="minorEastAsia"/>
          <w:lang w:val="en-US"/>
        </w:rPr>
        <w:t xml:space="preserve">, e.g., the elimination rate Ke. </w:t>
      </w:r>
      <w:r w:rsidR="00CA4104">
        <w:rPr>
          <w:rFonts w:eastAsiaTheme="minorEastAsia"/>
          <w:lang w:val="en-US"/>
        </w:rPr>
        <w:t>To describe this</w:t>
      </w:r>
      <w:r>
        <w:rPr>
          <w:rFonts w:eastAsiaTheme="minorEastAsia"/>
          <w:lang w:val="en-US"/>
        </w:rPr>
        <w:t xml:space="preserve">, </w:t>
      </w:r>
      <w:r w:rsidR="00CA4104">
        <w:rPr>
          <w:rFonts w:eastAsiaTheme="minorEastAsia"/>
          <w:lang w:val="en-US"/>
        </w:rPr>
        <w:t xml:space="preserve">we assume that Ke (in this case) is </w:t>
      </w:r>
      <w:r>
        <w:rPr>
          <w:rFonts w:eastAsiaTheme="minorEastAsia"/>
          <w:lang w:val="en-US"/>
        </w:rPr>
        <w:t>fixed to a value</w:t>
      </w:r>
      <w:r w:rsidR="00CA4104">
        <w:rPr>
          <w:rFonts w:eastAsiaTheme="minorEastAsia"/>
          <w:lang w:val="en-US"/>
        </w:rPr>
        <w:t>, rather it is</w:t>
      </w:r>
      <w:r w:rsidR="00F66396">
        <w:rPr>
          <w:rFonts w:eastAsiaTheme="minorEastAsia"/>
          <w:lang w:val="en-US"/>
        </w:rPr>
        <w:t xml:space="preserve"> drawn from </w:t>
      </w:r>
      <w:r w:rsidR="00FF5571">
        <w:rPr>
          <w:rFonts w:eastAsiaTheme="minorEastAsia"/>
          <w:lang w:val="en-US"/>
        </w:rPr>
        <w:t>specified probabili</w:t>
      </w:r>
      <w:r w:rsidR="006E6204">
        <w:rPr>
          <w:rFonts w:eastAsiaTheme="minorEastAsia"/>
          <w:lang w:val="en-US"/>
        </w:rPr>
        <w:t>ty</w:t>
      </w:r>
      <w:r w:rsidR="00FF5571">
        <w:rPr>
          <w:rFonts w:eastAsiaTheme="minorEastAsia"/>
          <w:lang w:val="en-US"/>
        </w:rPr>
        <w:t xml:space="preserve"> </w:t>
      </w:r>
      <w:r w:rsidR="00F66396">
        <w:rPr>
          <w:rFonts w:eastAsiaTheme="minorEastAsia"/>
          <w:lang w:val="en-US"/>
        </w:rPr>
        <w:t>distribution</w:t>
      </w:r>
      <w:r w:rsidR="007F28F3">
        <w:rPr>
          <w:rFonts w:eastAsiaTheme="minorEastAsia"/>
          <w:lang w:val="en-US"/>
        </w:rPr>
        <w:t>.</w:t>
      </w:r>
      <w:r w:rsidR="001E6294">
        <w:rPr>
          <w:rFonts w:eastAsiaTheme="minorEastAsia"/>
          <w:lang w:val="en-US"/>
        </w:rPr>
        <w:t xml:space="preserve"> </w:t>
      </w:r>
      <w:r w:rsidR="00B174EF">
        <w:rPr>
          <w:rFonts w:eastAsiaTheme="minorEastAsia"/>
          <w:lang w:val="en-US"/>
        </w:rPr>
        <w:t xml:space="preserve">In rxode2 we </w:t>
      </w:r>
      <w:r w:rsidR="003A1CE3">
        <w:rPr>
          <w:rFonts w:eastAsiaTheme="minorEastAsia"/>
          <w:lang w:val="en-US"/>
        </w:rPr>
        <w:t xml:space="preserve">can </w:t>
      </w:r>
      <w:r w:rsidR="00B174EF">
        <w:rPr>
          <w:rFonts w:eastAsiaTheme="minorEastAsia"/>
          <w:lang w:val="en-US"/>
        </w:rPr>
        <w:t>write</w:t>
      </w:r>
    </w:p>
    <w:p w14:paraId="7B677360" w14:textId="77777777" w:rsidR="003A1CE3" w:rsidRPr="006C1833" w:rsidRDefault="003A1CE3" w:rsidP="003A1CE3">
      <w:pPr>
        <w:jc w:val="both"/>
        <w:rPr>
          <w:rFonts w:ascii="Courier New" w:eastAsiaTheme="minorEastAsia" w:hAnsi="Courier New" w:cs="Courier New"/>
          <w:sz w:val="18"/>
          <w:szCs w:val="18"/>
          <w:lang w:val="en-US"/>
        </w:rPr>
      </w:pPr>
      <w:r w:rsidRPr="006C1833">
        <w:rPr>
          <w:rFonts w:ascii="Courier New" w:eastAsiaTheme="minorEastAsia" w:hAnsi="Courier New" w:cs="Courier New"/>
          <w:sz w:val="18"/>
          <w:szCs w:val="18"/>
          <w:lang w:val="en-US"/>
        </w:rPr>
        <w:t xml:space="preserve">  </w:t>
      </w:r>
      <w:proofErr w:type="spellStart"/>
      <w:r w:rsidRPr="006C1833">
        <w:rPr>
          <w:rFonts w:ascii="Courier New" w:eastAsiaTheme="minorEastAsia" w:hAnsi="Courier New" w:cs="Courier New"/>
          <w:sz w:val="18"/>
          <w:szCs w:val="18"/>
          <w:lang w:val="en-US"/>
        </w:rPr>
        <w:t>ini</w:t>
      </w:r>
      <w:proofErr w:type="spellEnd"/>
      <w:r w:rsidRPr="006C1833">
        <w:rPr>
          <w:rFonts w:ascii="Courier New" w:eastAsiaTheme="minorEastAsia" w:hAnsi="Courier New" w:cs="Courier New"/>
          <w:sz w:val="18"/>
          <w:szCs w:val="18"/>
          <w:lang w:val="en-US"/>
        </w:rPr>
        <w:t>({</w:t>
      </w:r>
    </w:p>
    <w:p w14:paraId="4AC21A44" w14:textId="1746DD70" w:rsidR="003A1CE3" w:rsidRPr="006C1833" w:rsidRDefault="003A1CE3" w:rsidP="003A1CE3">
      <w:pPr>
        <w:jc w:val="both"/>
        <w:rPr>
          <w:rFonts w:ascii="Courier New" w:eastAsiaTheme="minorEastAsia" w:hAnsi="Courier New" w:cs="Courier New"/>
          <w:sz w:val="18"/>
          <w:szCs w:val="18"/>
          <w:lang w:val="en-US"/>
        </w:rPr>
      </w:pPr>
      <w:r w:rsidRPr="006C1833">
        <w:rPr>
          <w:rFonts w:ascii="Courier New" w:eastAsiaTheme="minorEastAsia" w:hAnsi="Courier New" w:cs="Courier New"/>
          <w:sz w:val="18"/>
          <w:szCs w:val="18"/>
          <w:lang w:val="en-US"/>
        </w:rPr>
        <w:t xml:space="preserve">    </w:t>
      </w:r>
      <w:proofErr w:type="spellStart"/>
      <w:r w:rsidRPr="006C1833">
        <w:rPr>
          <w:rFonts w:ascii="Courier New" w:eastAsiaTheme="minorEastAsia" w:hAnsi="Courier New" w:cs="Courier New"/>
          <w:sz w:val="18"/>
          <w:szCs w:val="18"/>
          <w:lang w:val="en-US"/>
        </w:rPr>
        <w:t>TKe</w:t>
      </w:r>
      <w:proofErr w:type="spellEnd"/>
      <w:r w:rsidRPr="006C1833">
        <w:rPr>
          <w:rFonts w:ascii="Courier New" w:eastAsiaTheme="minorEastAsia" w:hAnsi="Courier New" w:cs="Courier New"/>
          <w:sz w:val="18"/>
          <w:szCs w:val="18"/>
          <w:lang w:val="en-US"/>
        </w:rPr>
        <w:t xml:space="preserve"> &lt;- 1</w:t>
      </w:r>
      <w:r w:rsidR="006C1833">
        <w:rPr>
          <w:rFonts w:ascii="Courier New" w:eastAsiaTheme="minorEastAsia" w:hAnsi="Courier New" w:cs="Courier New"/>
          <w:sz w:val="18"/>
          <w:szCs w:val="18"/>
          <w:lang w:val="en-US"/>
        </w:rPr>
        <w:t xml:space="preserve"> # Typical value</w:t>
      </w:r>
    </w:p>
    <w:p w14:paraId="636D9335" w14:textId="6FDE8A26" w:rsidR="003A1CE3" w:rsidRPr="006C1833" w:rsidRDefault="003A1CE3" w:rsidP="003A1CE3">
      <w:pPr>
        <w:jc w:val="both"/>
        <w:rPr>
          <w:rFonts w:ascii="Courier New" w:eastAsiaTheme="minorEastAsia" w:hAnsi="Courier New" w:cs="Courier New"/>
          <w:sz w:val="18"/>
          <w:szCs w:val="18"/>
          <w:lang w:val="en-US"/>
        </w:rPr>
      </w:pPr>
      <w:r w:rsidRPr="006C1833">
        <w:rPr>
          <w:rFonts w:ascii="Courier New" w:eastAsiaTheme="minorEastAsia" w:hAnsi="Courier New" w:cs="Courier New"/>
          <w:sz w:val="18"/>
          <w:szCs w:val="18"/>
          <w:lang w:val="en-US"/>
        </w:rPr>
        <w:t xml:space="preserve">    </w:t>
      </w:r>
      <w:proofErr w:type="spellStart"/>
      <w:r w:rsidRPr="006C1833">
        <w:rPr>
          <w:rFonts w:ascii="Courier New" w:eastAsiaTheme="minorEastAsia" w:hAnsi="Courier New" w:cs="Courier New"/>
          <w:sz w:val="18"/>
          <w:szCs w:val="18"/>
          <w:lang w:val="en-US"/>
        </w:rPr>
        <w:t>eta.Ke</w:t>
      </w:r>
      <w:proofErr w:type="spellEnd"/>
      <w:r w:rsidRPr="006C1833">
        <w:rPr>
          <w:rFonts w:ascii="Courier New" w:eastAsiaTheme="minorEastAsia" w:hAnsi="Courier New" w:cs="Courier New"/>
          <w:sz w:val="18"/>
          <w:szCs w:val="18"/>
          <w:lang w:val="en-US"/>
        </w:rPr>
        <w:t xml:space="preserve"> ~ 0.1</w:t>
      </w:r>
      <w:r w:rsidR="006C1833">
        <w:rPr>
          <w:rFonts w:ascii="Courier New" w:eastAsiaTheme="minorEastAsia" w:hAnsi="Courier New" w:cs="Courier New"/>
          <w:sz w:val="18"/>
          <w:szCs w:val="18"/>
          <w:lang w:val="en-US"/>
        </w:rPr>
        <w:t xml:space="preserve"> # </w:t>
      </w:r>
      <w:r w:rsidR="00906B07">
        <w:rPr>
          <w:rFonts w:ascii="Courier New" w:eastAsiaTheme="minorEastAsia" w:hAnsi="Courier New" w:cs="Courier New"/>
          <w:sz w:val="18"/>
          <w:szCs w:val="18"/>
          <w:lang w:val="en-US"/>
        </w:rPr>
        <w:t>variability in Ke</w:t>
      </w:r>
    </w:p>
    <w:p w14:paraId="27781C4B" w14:textId="5366041D" w:rsidR="003A1CE3" w:rsidRPr="006C1833" w:rsidRDefault="003A1CE3" w:rsidP="003A1CE3">
      <w:pPr>
        <w:jc w:val="both"/>
        <w:rPr>
          <w:rFonts w:ascii="Courier New" w:eastAsiaTheme="minorEastAsia" w:hAnsi="Courier New" w:cs="Courier New"/>
          <w:sz w:val="18"/>
          <w:szCs w:val="18"/>
          <w:lang w:val="en-US"/>
        </w:rPr>
      </w:pPr>
      <w:r w:rsidRPr="006C1833">
        <w:rPr>
          <w:rFonts w:ascii="Courier New" w:eastAsiaTheme="minorEastAsia" w:hAnsi="Courier New" w:cs="Courier New"/>
          <w:sz w:val="18"/>
          <w:szCs w:val="18"/>
          <w:lang w:val="en-US"/>
        </w:rPr>
        <w:t xml:space="preserve">  })</w:t>
      </w:r>
    </w:p>
    <w:p w14:paraId="64F5FE03" w14:textId="5079D6BD" w:rsidR="00B174EF" w:rsidRDefault="003A1CE3" w:rsidP="00C32D29">
      <w:pPr>
        <w:jc w:val="both"/>
        <w:rPr>
          <w:rFonts w:eastAsiaTheme="minorEastAsia"/>
          <w:lang w:val="en-US"/>
        </w:rPr>
      </w:pPr>
      <w:r>
        <w:rPr>
          <w:rFonts w:eastAsiaTheme="minorEastAsia"/>
          <w:lang w:val="en-US"/>
        </w:rPr>
        <w:t xml:space="preserve">which </w:t>
      </w:r>
      <w:r w:rsidR="00D93B9F">
        <w:rPr>
          <w:rFonts w:eastAsiaTheme="minorEastAsia"/>
          <w:lang w:val="en-US"/>
        </w:rPr>
        <w:t xml:space="preserve">defines a typical Ke (called </w:t>
      </w:r>
      <w:proofErr w:type="spellStart"/>
      <w:r w:rsidR="00D93B9F">
        <w:rPr>
          <w:rFonts w:eastAsiaTheme="minorEastAsia"/>
          <w:lang w:val="en-US"/>
        </w:rPr>
        <w:t>TKe</w:t>
      </w:r>
      <w:proofErr w:type="spellEnd"/>
      <w:r w:rsidR="00D93B9F">
        <w:rPr>
          <w:rFonts w:eastAsiaTheme="minorEastAsia"/>
          <w:lang w:val="en-US"/>
        </w:rPr>
        <w:t xml:space="preserve">) which is the typical (or median) value in the population, and a normally distributed </w:t>
      </w:r>
      <w:proofErr w:type="spellStart"/>
      <w:r w:rsidR="00D93B9F" w:rsidRPr="003A1CE3">
        <w:rPr>
          <w:rFonts w:eastAsiaTheme="minorEastAsia"/>
          <w:lang w:val="en-US"/>
        </w:rPr>
        <w:t>eta.</w:t>
      </w:r>
      <w:r w:rsidR="00D93B9F">
        <w:rPr>
          <w:rFonts w:eastAsiaTheme="minorEastAsia"/>
          <w:lang w:val="en-US"/>
        </w:rPr>
        <w:t>Ke</w:t>
      </w:r>
      <w:proofErr w:type="spellEnd"/>
      <w:r w:rsidR="00D93B9F">
        <w:rPr>
          <w:rFonts w:eastAsiaTheme="minorEastAsia"/>
          <w:lang w:val="en-US"/>
        </w:rPr>
        <w:t xml:space="preserve"> (here with </w:t>
      </w:r>
      <w:r w:rsidR="00906B07">
        <w:rPr>
          <w:rFonts w:eastAsiaTheme="minorEastAsia"/>
          <w:lang w:val="en-US"/>
        </w:rPr>
        <w:t>variance</w:t>
      </w:r>
      <w:r w:rsidR="00ED021A">
        <w:rPr>
          <w:rFonts w:eastAsiaTheme="minorEastAsia"/>
          <w:lang w:val="en-US"/>
        </w:rPr>
        <w:t xml:space="preserve"> 0.1</w:t>
      </w:r>
      <w:r w:rsidR="006E6204">
        <w:rPr>
          <w:rFonts w:eastAsiaTheme="minorEastAsia"/>
          <w:lang w:val="en-US"/>
        </w:rPr>
        <w:t xml:space="preserve"> and default mean value 0</w:t>
      </w:r>
      <w:r w:rsidR="00ED021A">
        <w:rPr>
          <w:rFonts w:eastAsiaTheme="minorEastAsia"/>
          <w:lang w:val="en-US"/>
        </w:rPr>
        <w:t xml:space="preserve">). </w:t>
      </w:r>
      <w:r w:rsidR="00EC4D5E">
        <w:rPr>
          <w:rFonts w:eastAsiaTheme="minorEastAsia"/>
          <w:lang w:val="en-US"/>
        </w:rPr>
        <w:t xml:space="preserve">Note that we use </w:t>
      </w:r>
      <w:r w:rsidR="00304ACD">
        <w:rPr>
          <w:rFonts w:eastAsiaTheme="minorEastAsia"/>
          <w:lang w:val="en-US"/>
        </w:rPr>
        <w:t xml:space="preserve">‘~’ to indicate that </w:t>
      </w:r>
      <w:proofErr w:type="spellStart"/>
      <w:r w:rsidR="00304ACD">
        <w:rPr>
          <w:rFonts w:eastAsiaTheme="minorEastAsia"/>
          <w:lang w:val="en-US"/>
        </w:rPr>
        <w:t>eta.Ke</w:t>
      </w:r>
      <w:proofErr w:type="spellEnd"/>
      <w:r w:rsidR="00304ACD">
        <w:rPr>
          <w:rFonts w:eastAsiaTheme="minorEastAsia"/>
          <w:lang w:val="en-US"/>
        </w:rPr>
        <w:t xml:space="preserve"> is a random variable. </w:t>
      </w:r>
      <w:r w:rsidR="009A2FB7">
        <w:rPr>
          <w:rFonts w:eastAsiaTheme="minorEastAsia"/>
          <w:lang w:val="en-US"/>
        </w:rPr>
        <w:t xml:space="preserve">In </w:t>
      </w:r>
      <w:r w:rsidR="00ED021A">
        <w:rPr>
          <w:rFonts w:eastAsiaTheme="minorEastAsia"/>
          <w:lang w:val="en-US"/>
        </w:rPr>
        <w:t>the</w:t>
      </w:r>
      <w:r w:rsidR="000800CF">
        <w:rPr>
          <w:rFonts w:eastAsiaTheme="minorEastAsia"/>
          <w:lang w:val="en-US"/>
        </w:rPr>
        <w:t xml:space="preserve"> model specification</w:t>
      </w:r>
      <w:r w:rsidR="009A2FB7">
        <w:rPr>
          <w:rFonts w:eastAsiaTheme="minorEastAsia"/>
          <w:lang w:val="en-US"/>
        </w:rPr>
        <w:t xml:space="preserve"> the</w:t>
      </w:r>
      <w:r w:rsidR="009D7A83">
        <w:rPr>
          <w:rFonts w:eastAsiaTheme="minorEastAsia"/>
          <w:lang w:val="en-US"/>
        </w:rPr>
        <w:t xml:space="preserve"> elimination rate Ke </w:t>
      </w:r>
      <w:r w:rsidR="009A2FB7">
        <w:rPr>
          <w:rFonts w:eastAsiaTheme="minorEastAsia"/>
          <w:lang w:val="en-US"/>
        </w:rPr>
        <w:t>becomes</w:t>
      </w:r>
    </w:p>
    <w:p w14:paraId="15F15325" w14:textId="77777777" w:rsidR="000800CF" w:rsidRPr="00EC4D5E" w:rsidRDefault="000800CF" w:rsidP="000800CF">
      <w:pPr>
        <w:jc w:val="both"/>
        <w:rPr>
          <w:rFonts w:ascii="Courier New" w:eastAsiaTheme="minorEastAsia" w:hAnsi="Courier New" w:cs="Courier New"/>
          <w:sz w:val="18"/>
          <w:szCs w:val="18"/>
        </w:rPr>
      </w:pPr>
      <w:r w:rsidRPr="00EC4D5E">
        <w:rPr>
          <w:rFonts w:ascii="Courier New" w:eastAsiaTheme="minorEastAsia" w:hAnsi="Courier New" w:cs="Courier New"/>
          <w:sz w:val="18"/>
          <w:szCs w:val="18"/>
        </w:rPr>
        <w:t>model({</w:t>
      </w:r>
    </w:p>
    <w:p w14:paraId="336CF17A" w14:textId="3D80BE4D" w:rsidR="000800CF" w:rsidRPr="00EC4D5E" w:rsidRDefault="000800CF" w:rsidP="000800CF">
      <w:pPr>
        <w:jc w:val="both"/>
        <w:rPr>
          <w:rFonts w:ascii="Courier New" w:eastAsiaTheme="minorEastAsia" w:hAnsi="Courier New" w:cs="Courier New"/>
          <w:sz w:val="18"/>
          <w:szCs w:val="18"/>
        </w:rPr>
      </w:pPr>
      <w:r w:rsidRPr="00EC4D5E">
        <w:rPr>
          <w:rFonts w:ascii="Courier New" w:eastAsiaTheme="minorEastAsia" w:hAnsi="Courier New" w:cs="Courier New"/>
          <w:sz w:val="18"/>
          <w:szCs w:val="18"/>
        </w:rPr>
        <w:t xml:space="preserve">    </w:t>
      </w:r>
      <w:r w:rsidR="0090182C" w:rsidRPr="00EC4D5E">
        <w:rPr>
          <w:rFonts w:ascii="Courier New" w:eastAsiaTheme="minorEastAsia" w:hAnsi="Courier New" w:cs="Courier New"/>
          <w:sz w:val="18"/>
          <w:szCs w:val="18"/>
        </w:rPr>
        <w:t>K</w:t>
      </w:r>
      <w:r w:rsidR="009A2FB7">
        <w:rPr>
          <w:rFonts w:ascii="Courier New" w:eastAsiaTheme="minorEastAsia" w:hAnsi="Courier New" w:cs="Courier New"/>
          <w:sz w:val="18"/>
          <w:szCs w:val="18"/>
        </w:rPr>
        <w:t>E</w:t>
      </w:r>
      <w:r w:rsidRPr="00EC4D5E">
        <w:rPr>
          <w:rFonts w:ascii="Courier New" w:eastAsiaTheme="minorEastAsia" w:hAnsi="Courier New" w:cs="Courier New"/>
          <w:sz w:val="18"/>
          <w:szCs w:val="18"/>
        </w:rPr>
        <w:t xml:space="preserve"> &lt;-  </w:t>
      </w:r>
      <w:proofErr w:type="spellStart"/>
      <w:r w:rsidR="0090182C" w:rsidRPr="00EC4D5E">
        <w:rPr>
          <w:rFonts w:ascii="Courier New" w:eastAsiaTheme="minorEastAsia" w:hAnsi="Courier New" w:cs="Courier New"/>
          <w:sz w:val="18"/>
          <w:szCs w:val="18"/>
        </w:rPr>
        <w:t>TKe</w:t>
      </w:r>
      <w:proofErr w:type="spellEnd"/>
      <w:r w:rsidR="0090182C" w:rsidRPr="00EC4D5E">
        <w:rPr>
          <w:rFonts w:ascii="Courier New" w:eastAsiaTheme="minorEastAsia" w:hAnsi="Courier New" w:cs="Courier New"/>
          <w:sz w:val="18"/>
          <w:szCs w:val="18"/>
        </w:rPr>
        <w:t>*</w:t>
      </w:r>
      <w:r w:rsidRPr="00EC4D5E">
        <w:rPr>
          <w:rFonts w:ascii="Courier New" w:eastAsiaTheme="minorEastAsia" w:hAnsi="Courier New" w:cs="Courier New"/>
          <w:sz w:val="18"/>
          <w:szCs w:val="18"/>
        </w:rPr>
        <w:t>exp(</w:t>
      </w:r>
      <w:proofErr w:type="spellStart"/>
      <w:r w:rsidRPr="00EC4D5E">
        <w:rPr>
          <w:rFonts w:ascii="Courier New" w:eastAsiaTheme="minorEastAsia" w:hAnsi="Courier New" w:cs="Courier New"/>
          <w:sz w:val="18"/>
          <w:szCs w:val="18"/>
        </w:rPr>
        <w:t>eta.</w:t>
      </w:r>
      <w:r w:rsidR="0090182C" w:rsidRPr="00EC4D5E">
        <w:rPr>
          <w:rFonts w:ascii="Courier New" w:eastAsiaTheme="minorEastAsia" w:hAnsi="Courier New" w:cs="Courier New"/>
          <w:sz w:val="18"/>
          <w:szCs w:val="18"/>
        </w:rPr>
        <w:t>Ke</w:t>
      </w:r>
      <w:proofErr w:type="spellEnd"/>
      <w:r w:rsidRPr="00EC4D5E">
        <w:rPr>
          <w:rFonts w:ascii="Courier New" w:eastAsiaTheme="minorEastAsia" w:hAnsi="Courier New" w:cs="Courier New"/>
          <w:sz w:val="18"/>
          <w:szCs w:val="18"/>
        </w:rPr>
        <w:t>)</w:t>
      </w:r>
    </w:p>
    <w:p w14:paraId="6A5CE070" w14:textId="139254CC" w:rsidR="000800CF" w:rsidRPr="00EC4D5E" w:rsidRDefault="000800CF" w:rsidP="000800CF">
      <w:pPr>
        <w:jc w:val="both"/>
        <w:rPr>
          <w:rFonts w:ascii="Courier New" w:eastAsiaTheme="minorEastAsia" w:hAnsi="Courier New" w:cs="Courier New"/>
          <w:sz w:val="18"/>
          <w:szCs w:val="18"/>
        </w:rPr>
      </w:pPr>
      <w:r w:rsidRPr="00EC4D5E">
        <w:rPr>
          <w:rFonts w:ascii="Courier New" w:eastAsiaTheme="minorEastAsia" w:hAnsi="Courier New" w:cs="Courier New"/>
          <w:sz w:val="18"/>
          <w:szCs w:val="18"/>
        </w:rPr>
        <w:t>})</w:t>
      </w:r>
    </w:p>
    <w:p w14:paraId="6C044114" w14:textId="17BE3B93" w:rsidR="004137FB" w:rsidRPr="00AA4678" w:rsidRDefault="0090182C" w:rsidP="00C00CA9">
      <w:pPr>
        <w:jc w:val="both"/>
        <w:rPr>
          <w:rFonts w:ascii="Calibri" w:eastAsiaTheme="minorEastAsia" w:hAnsi="Calibri" w:cs="Calibri"/>
        </w:rPr>
      </w:pPr>
      <w:r w:rsidRPr="00AA4678">
        <w:rPr>
          <w:rFonts w:ascii="Calibri" w:eastAsiaTheme="minorEastAsia" w:hAnsi="Calibri" w:cs="Calibri"/>
        </w:rPr>
        <w:t>Thi</w:t>
      </w:r>
      <w:r w:rsidR="009D7A83" w:rsidRPr="00AA4678">
        <w:rPr>
          <w:rFonts w:ascii="Calibri" w:eastAsiaTheme="minorEastAsia" w:hAnsi="Calibri" w:cs="Calibri"/>
        </w:rPr>
        <w:t xml:space="preserve">s will </w:t>
      </w:r>
      <w:r w:rsidR="002E221A" w:rsidRPr="00AA4678">
        <w:rPr>
          <w:rFonts w:ascii="Calibri" w:eastAsiaTheme="minorEastAsia" w:hAnsi="Calibri" w:cs="Calibri"/>
        </w:rPr>
        <w:t xml:space="preserve">ensure that </w:t>
      </w:r>
      <w:r w:rsidR="00917056" w:rsidRPr="00AA4678">
        <w:rPr>
          <w:rFonts w:ascii="Calibri" w:eastAsiaTheme="minorEastAsia" w:hAnsi="Calibri" w:cs="Calibri"/>
        </w:rPr>
        <w:t xml:space="preserve">the parameter </w:t>
      </w:r>
      <w:r w:rsidR="002E221A" w:rsidRPr="00AA4678">
        <w:rPr>
          <w:rFonts w:ascii="Calibri" w:eastAsiaTheme="minorEastAsia" w:hAnsi="Calibri" w:cs="Calibri"/>
        </w:rPr>
        <w:t xml:space="preserve">Ke is lognormally distributed with median value </w:t>
      </w:r>
      <w:proofErr w:type="spellStart"/>
      <w:r w:rsidR="002E221A" w:rsidRPr="00AA4678">
        <w:rPr>
          <w:rFonts w:ascii="Calibri" w:eastAsiaTheme="minorEastAsia" w:hAnsi="Calibri" w:cs="Calibri"/>
        </w:rPr>
        <w:t>TKe</w:t>
      </w:r>
      <w:proofErr w:type="spellEnd"/>
      <w:r w:rsidR="002E221A" w:rsidRPr="00AA4678">
        <w:rPr>
          <w:rFonts w:ascii="Calibri" w:eastAsiaTheme="minorEastAsia" w:hAnsi="Calibri" w:cs="Calibri"/>
        </w:rPr>
        <w:t xml:space="preserve">. </w:t>
      </w:r>
      <w:r w:rsidR="00917056" w:rsidRPr="00AA4678">
        <w:rPr>
          <w:rFonts w:ascii="Calibri" w:eastAsiaTheme="minorEastAsia" w:hAnsi="Calibri" w:cs="Calibri"/>
        </w:rPr>
        <w:t xml:space="preserve">Whenever the model is solved/simulated, a new </w:t>
      </w:r>
      <w:proofErr w:type="spellStart"/>
      <w:r w:rsidR="00B05E86" w:rsidRPr="00AA4678">
        <w:rPr>
          <w:rFonts w:ascii="Calibri" w:eastAsiaTheme="minorEastAsia" w:hAnsi="Calibri" w:cs="Calibri"/>
        </w:rPr>
        <w:t>eta.Ke</w:t>
      </w:r>
      <w:proofErr w:type="spellEnd"/>
      <w:r w:rsidR="00B05E86" w:rsidRPr="00AA4678">
        <w:rPr>
          <w:rFonts w:ascii="Calibri" w:eastAsiaTheme="minorEastAsia" w:hAnsi="Calibri" w:cs="Calibri"/>
        </w:rPr>
        <w:t xml:space="preserve"> is drawn and a new Ke is calculated and used to solve the system of differential equations.</w:t>
      </w:r>
      <w:r w:rsidR="00D16BBB" w:rsidRPr="00AA4678">
        <w:rPr>
          <w:rFonts w:ascii="Calibri" w:eastAsiaTheme="minorEastAsia" w:hAnsi="Calibri" w:cs="Calibri"/>
        </w:rPr>
        <w:t xml:space="preserve"> </w:t>
      </w:r>
      <w:r w:rsidR="00D16BBB" w:rsidRPr="00AA4678">
        <w:rPr>
          <w:rFonts w:ascii="Calibri" w:eastAsiaTheme="minorEastAsia" w:hAnsi="Calibri" w:cs="Calibri"/>
          <w:b/>
          <w:bCs/>
        </w:rPr>
        <w:t>Note:</w:t>
      </w:r>
      <w:r w:rsidR="009A2FB7">
        <w:rPr>
          <w:rFonts w:ascii="Calibri" w:eastAsiaTheme="minorEastAsia" w:hAnsi="Calibri" w:cs="Calibri"/>
          <w:b/>
          <w:bCs/>
        </w:rPr>
        <w:t xml:space="preserve"> </w:t>
      </w:r>
      <w:r w:rsidR="009A2FB7">
        <w:rPr>
          <w:rFonts w:ascii="Calibri" w:eastAsiaTheme="minorEastAsia" w:hAnsi="Calibri" w:cs="Calibri"/>
        </w:rPr>
        <w:t>the lognormal distribution commonly used</w:t>
      </w:r>
      <w:r w:rsidR="00D16BBB" w:rsidRPr="00AA4678">
        <w:rPr>
          <w:rFonts w:ascii="Calibri" w:eastAsiaTheme="minorEastAsia" w:hAnsi="Calibri" w:cs="Calibri"/>
        </w:rPr>
        <w:t>, one reason being that it ensures</w:t>
      </w:r>
      <w:r w:rsidR="009A2FB7">
        <w:rPr>
          <w:rFonts w:ascii="Calibri" w:eastAsiaTheme="minorEastAsia" w:hAnsi="Calibri" w:cs="Calibri"/>
        </w:rPr>
        <w:t xml:space="preserve"> positivity of Ke</w:t>
      </w:r>
      <w:r w:rsidR="00D16BBB" w:rsidRPr="00AA4678">
        <w:rPr>
          <w:rFonts w:ascii="Calibri" w:eastAsiaTheme="minorEastAsia" w:hAnsi="Calibri" w:cs="Calibri"/>
        </w:rPr>
        <w:t xml:space="preserve">. </w:t>
      </w:r>
    </w:p>
    <w:p w14:paraId="617618B7" w14:textId="79F98BA8" w:rsidR="00293244" w:rsidRPr="00AA4678" w:rsidRDefault="00293244" w:rsidP="004137FB">
      <w:pPr>
        <w:jc w:val="both"/>
        <w:rPr>
          <w:rFonts w:ascii="Calibri" w:eastAsiaTheme="minorEastAsia" w:hAnsi="Calibri" w:cs="Calibri"/>
        </w:rPr>
      </w:pPr>
      <w:r w:rsidRPr="00AA4678">
        <w:rPr>
          <w:rFonts w:ascii="Calibri" w:eastAsiaTheme="minorEastAsia" w:hAnsi="Calibri" w:cs="Calibri"/>
          <w:b/>
          <w:bCs/>
          <w:lang w:val="en-US"/>
        </w:rPr>
        <w:t xml:space="preserve">Exercise 5: </w:t>
      </w:r>
      <w:r w:rsidR="009A7853" w:rsidRPr="00AA4678">
        <w:rPr>
          <w:rFonts w:ascii="Calibri" w:eastAsiaTheme="minorEastAsia" w:hAnsi="Calibri" w:cs="Calibri"/>
          <w:lang w:val="en-US"/>
        </w:rPr>
        <w:t xml:space="preserve">Choose </w:t>
      </w:r>
      <w:r w:rsidR="00A64ECF" w:rsidRPr="00AA4678">
        <w:rPr>
          <w:rFonts w:ascii="Calibri" w:eastAsiaTheme="minorEastAsia" w:hAnsi="Calibri" w:cs="Calibri"/>
          <w:lang w:val="en-US"/>
        </w:rPr>
        <w:t>the model from exercise 1 and</w:t>
      </w:r>
      <w:r w:rsidR="009A7853" w:rsidRPr="00AA4678">
        <w:rPr>
          <w:rFonts w:ascii="Calibri" w:eastAsiaTheme="minorEastAsia" w:hAnsi="Calibri" w:cs="Calibri"/>
          <w:lang w:val="en-US"/>
        </w:rPr>
        <w:t xml:space="preserve"> simulate a population of individuals</w:t>
      </w:r>
      <w:r w:rsidR="001F74B4" w:rsidRPr="00AA4678">
        <w:rPr>
          <w:rFonts w:ascii="Calibri" w:eastAsiaTheme="minorEastAsia" w:hAnsi="Calibri" w:cs="Calibri"/>
          <w:lang w:val="en-US"/>
        </w:rPr>
        <w:t xml:space="preserve">, choosing one or multiple parameters to vary within the population. To simulate e.g., </w:t>
      </w:r>
      <w:r w:rsidR="00B83D5A" w:rsidRPr="00AA4678">
        <w:rPr>
          <w:rFonts w:ascii="Calibri" w:eastAsiaTheme="minorEastAsia" w:hAnsi="Calibri" w:cs="Calibri"/>
          <w:lang w:val="en-US"/>
        </w:rPr>
        <w:t>20</w:t>
      </w:r>
      <w:r w:rsidR="001F74B4" w:rsidRPr="00AA4678">
        <w:rPr>
          <w:rFonts w:ascii="Calibri" w:eastAsiaTheme="minorEastAsia" w:hAnsi="Calibri" w:cs="Calibri"/>
          <w:lang w:val="en-US"/>
        </w:rPr>
        <w:t xml:space="preserve"> individuals you can </w:t>
      </w:r>
      <w:r w:rsidR="00035EE0" w:rsidRPr="00AA4678">
        <w:rPr>
          <w:rFonts w:ascii="Calibri" w:eastAsiaTheme="minorEastAsia" w:hAnsi="Calibri" w:cs="Calibri"/>
          <w:lang w:val="en-US"/>
        </w:rPr>
        <w:t xml:space="preserve">use </w:t>
      </w:r>
      <w:proofErr w:type="spellStart"/>
      <w:r w:rsidR="00035EE0" w:rsidRPr="00AA4678">
        <w:rPr>
          <w:rFonts w:ascii="Calibri" w:eastAsiaTheme="minorEastAsia" w:hAnsi="Calibri" w:cs="Calibri"/>
          <w:lang w:val="en-US"/>
        </w:rPr>
        <w:t>nSub</w:t>
      </w:r>
      <w:proofErr w:type="spellEnd"/>
      <w:r w:rsidR="00165E4C" w:rsidRPr="00AA4678">
        <w:rPr>
          <w:rFonts w:ascii="Calibri" w:eastAsiaTheme="minorEastAsia" w:hAnsi="Calibri" w:cs="Calibri"/>
          <w:lang w:val="en-US"/>
        </w:rPr>
        <w:t>=</w:t>
      </w:r>
      <w:r w:rsidR="00D03364" w:rsidRPr="00AA4678">
        <w:rPr>
          <w:rFonts w:ascii="Calibri" w:eastAsiaTheme="minorEastAsia" w:hAnsi="Calibri" w:cs="Calibri"/>
          <w:lang w:val="en-US"/>
        </w:rPr>
        <w:t>20</w:t>
      </w:r>
      <w:r w:rsidR="00035EE0" w:rsidRPr="00AA4678">
        <w:rPr>
          <w:rFonts w:ascii="Calibri" w:eastAsiaTheme="minorEastAsia" w:hAnsi="Calibri" w:cs="Calibri"/>
          <w:lang w:val="en-US"/>
        </w:rPr>
        <w:t xml:space="preserve"> and </w:t>
      </w:r>
      <w:r w:rsidR="001F74B4" w:rsidRPr="00AA4678">
        <w:rPr>
          <w:rFonts w:ascii="Calibri" w:eastAsiaTheme="minorEastAsia" w:hAnsi="Calibri" w:cs="Calibri"/>
          <w:lang w:val="en-US"/>
        </w:rPr>
        <w:t>write</w:t>
      </w:r>
    </w:p>
    <w:p w14:paraId="72F2F5EC" w14:textId="721B51CF" w:rsidR="00C03239" w:rsidRPr="00AA4678" w:rsidRDefault="001F74B4" w:rsidP="00690952">
      <w:pPr>
        <w:rPr>
          <w:rFonts w:ascii="Courier New" w:eastAsiaTheme="minorEastAsia" w:hAnsi="Courier New" w:cs="Courier New"/>
          <w:sz w:val="18"/>
          <w:szCs w:val="18"/>
        </w:rPr>
      </w:pPr>
      <w:r w:rsidRPr="00AA4678">
        <w:rPr>
          <w:rFonts w:ascii="Courier New" w:eastAsiaTheme="minorEastAsia" w:hAnsi="Courier New" w:cs="Courier New"/>
          <w:sz w:val="18"/>
          <w:szCs w:val="18"/>
        </w:rPr>
        <w:t>s</w:t>
      </w:r>
      <w:r w:rsidR="004A257D" w:rsidRPr="00AA4678">
        <w:rPr>
          <w:rFonts w:ascii="Courier New" w:eastAsiaTheme="minorEastAsia" w:hAnsi="Courier New" w:cs="Courier New"/>
          <w:sz w:val="18"/>
          <w:szCs w:val="18"/>
        </w:rPr>
        <w:t>ol</w:t>
      </w:r>
      <w:r w:rsidRPr="00AA4678">
        <w:rPr>
          <w:rFonts w:ascii="Courier New" w:eastAsiaTheme="minorEastAsia" w:hAnsi="Courier New" w:cs="Courier New"/>
          <w:sz w:val="18"/>
          <w:szCs w:val="18"/>
        </w:rPr>
        <w:t xml:space="preserve">  &lt;- </w:t>
      </w:r>
      <w:proofErr w:type="spellStart"/>
      <w:r w:rsidRPr="00AA4678">
        <w:rPr>
          <w:rFonts w:ascii="Courier New" w:eastAsiaTheme="minorEastAsia" w:hAnsi="Courier New" w:cs="Courier New"/>
          <w:sz w:val="18"/>
          <w:szCs w:val="18"/>
        </w:rPr>
        <w:t>rxSolve</w:t>
      </w:r>
      <w:proofErr w:type="spellEnd"/>
      <w:r w:rsidRPr="00AA4678">
        <w:rPr>
          <w:rFonts w:ascii="Courier New" w:eastAsiaTheme="minorEastAsia" w:hAnsi="Courier New" w:cs="Courier New"/>
          <w:sz w:val="18"/>
          <w:szCs w:val="18"/>
        </w:rPr>
        <w:t xml:space="preserve">(mod, </w:t>
      </w:r>
      <w:proofErr w:type="spellStart"/>
      <w:r w:rsidRPr="00AA4678">
        <w:rPr>
          <w:rFonts w:ascii="Courier New" w:eastAsiaTheme="minorEastAsia" w:hAnsi="Courier New" w:cs="Courier New"/>
          <w:sz w:val="18"/>
          <w:szCs w:val="18"/>
        </w:rPr>
        <w:t>ev</w:t>
      </w:r>
      <w:proofErr w:type="spellEnd"/>
      <w:r w:rsidRPr="00AA4678">
        <w:rPr>
          <w:rFonts w:ascii="Courier New" w:eastAsiaTheme="minorEastAsia" w:hAnsi="Courier New" w:cs="Courier New"/>
          <w:sz w:val="18"/>
          <w:szCs w:val="18"/>
        </w:rPr>
        <w:t xml:space="preserve">, </w:t>
      </w:r>
      <w:proofErr w:type="spellStart"/>
      <w:r w:rsidRPr="00AA4678">
        <w:rPr>
          <w:rFonts w:ascii="Courier New" w:eastAsiaTheme="minorEastAsia" w:hAnsi="Courier New" w:cs="Courier New"/>
          <w:sz w:val="18"/>
          <w:szCs w:val="18"/>
        </w:rPr>
        <w:t>nSub</w:t>
      </w:r>
      <w:proofErr w:type="spellEnd"/>
      <w:r w:rsidRPr="00AA4678">
        <w:rPr>
          <w:rFonts w:ascii="Courier New" w:eastAsiaTheme="minorEastAsia" w:hAnsi="Courier New" w:cs="Courier New"/>
          <w:sz w:val="18"/>
          <w:szCs w:val="18"/>
        </w:rPr>
        <w:t>=</w:t>
      </w:r>
      <w:r w:rsidR="00B83D5A" w:rsidRPr="00AA4678">
        <w:rPr>
          <w:rFonts w:ascii="Courier New" w:eastAsiaTheme="minorEastAsia" w:hAnsi="Courier New" w:cs="Courier New"/>
          <w:sz w:val="18"/>
          <w:szCs w:val="18"/>
        </w:rPr>
        <w:t>20</w:t>
      </w:r>
      <w:r w:rsidRPr="00AA4678">
        <w:rPr>
          <w:rFonts w:ascii="Courier New" w:eastAsiaTheme="minorEastAsia" w:hAnsi="Courier New" w:cs="Courier New"/>
          <w:sz w:val="18"/>
          <w:szCs w:val="18"/>
        </w:rPr>
        <w:t>)</w:t>
      </w:r>
    </w:p>
    <w:p w14:paraId="63EBFADB" w14:textId="2A43202B" w:rsidR="004137FB" w:rsidRPr="00AA4678" w:rsidRDefault="00A9662E" w:rsidP="00BD08FE">
      <w:pPr>
        <w:jc w:val="both"/>
        <w:rPr>
          <w:rFonts w:ascii="Calibri" w:eastAsiaTheme="minorEastAsia" w:hAnsi="Calibri" w:cs="Calibri"/>
        </w:rPr>
      </w:pPr>
      <w:r w:rsidRPr="00AA4678">
        <w:rPr>
          <w:rFonts w:ascii="Calibri" w:eastAsiaTheme="minorEastAsia" w:hAnsi="Calibri" w:cs="Calibri"/>
        </w:rPr>
        <w:t xml:space="preserve">Realistically, models and </w:t>
      </w:r>
      <w:r w:rsidR="003F4D15" w:rsidRPr="00AA4678">
        <w:rPr>
          <w:rFonts w:ascii="Calibri" w:eastAsiaTheme="minorEastAsia" w:hAnsi="Calibri" w:cs="Calibri"/>
        </w:rPr>
        <w:t>measurements will not be perfect – they will contain measurement noise (or unexplained error).</w:t>
      </w:r>
      <w:r w:rsidR="003160C0" w:rsidRPr="00AA4678">
        <w:rPr>
          <w:rFonts w:ascii="Calibri" w:eastAsiaTheme="minorEastAsia" w:hAnsi="Calibri" w:cs="Calibri"/>
        </w:rPr>
        <w:t xml:space="preserve"> </w:t>
      </w:r>
      <w:r w:rsidR="005A7A30" w:rsidRPr="00AA4678">
        <w:rPr>
          <w:rFonts w:ascii="Calibri" w:eastAsiaTheme="minorEastAsia" w:hAnsi="Calibri" w:cs="Calibri"/>
        </w:rPr>
        <w:t xml:space="preserve">The two most common error models are the additive and proportional error models. </w:t>
      </w:r>
      <w:r w:rsidR="008B725A" w:rsidRPr="00AA4678">
        <w:rPr>
          <w:rFonts w:ascii="Calibri" w:eastAsiaTheme="minorEastAsia" w:hAnsi="Calibri" w:cs="Calibri"/>
        </w:rPr>
        <w:t xml:space="preserve">An additive error is assumed to be normally distributed and independent of the measured </w:t>
      </w:r>
      <w:r w:rsidR="00BF55C7" w:rsidRPr="00AA4678">
        <w:rPr>
          <w:rFonts w:ascii="Calibri" w:eastAsiaTheme="minorEastAsia" w:hAnsi="Calibri" w:cs="Calibri"/>
        </w:rPr>
        <w:t>quantity</w:t>
      </w:r>
      <w:r w:rsidR="008B725A" w:rsidRPr="00AA4678">
        <w:rPr>
          <w:rFonts w:ascii="Calibri" w:eastAsiaTheme="minorEastAsia" w:hAnsi="Calibri" w:cs="Calibri"/>
        </w:rPr>
        <w:t xml:space="preserve">, whereas a proportional error is assumed to </w:t>
      </w:r>
      <w:r w:rsidR="00BF55C7" w:rsidRPr="00AA4678">
        <w:rPr>
          <w:rFonts w:ascii="Calibri" w:eastAsiaTheme="minorEastAsia" w:hAnsi="Calibri" w:cs="Calibri"/>
        </w:rPr>
        <w:t xml:space="preserve">be proportional to the measured quantity. </w:t>
      </w:r>
      <w:r w:rsidR="003160C0" w:rsidRPr="00AA4678">
        <w:rPr>
          <w:rFonts w:ascii="Calibri" w:eastAsiaTheme="minorEastAsia" w:hAnsi="Calibri" w:cs="Calibri"/>
        </w:rPr>
        <w:t>Th</w:t>
      </w:r>
      <w:r w:rsidR="00BF55C7" w:rsidRPr="00AA4678">
        <w:rPr>
          <w:rFonts w:ascii="Calibri" w:eastAsiaTheme="minorEastAsia" w:hAnsi="Calibri" w:cs="Calibri"/>
        </w:rPr>
        <w:t>ese</w:t>
      </w:r>
      <w:r w:rsidR="003160C0" w:rsidRPr="00AA4678">
        <w:rPr>
          <w:rFonts w:ascii="Calibri" w:eastAsiaTheme="minorEastAsia" w:hAnsi="Calibri" w:cs="Calibri"/>
        </w:rPr>
        <w:t xml:space="preserve"> can be implemented by making slight changes to ‘</w:t>
      </w:r>
      <w:proofErr w:type="spellStart"/>
      <w:r w:rsidR="003160C0" w:rsidRPr="00AA4678">
        <w:rPr>
          <w:rFonts w:ascii="Calibri" w:eastAsiaTheme="minorEastAsia" w:hAnsi="Calibri" w:cs="Calibri"/>
        </w:rPr>
        <w:t>ini</w:t>
      </w:r>
      <w:proofErr w:type="spellEnd"/>
      <w:r w:rsidR="003160C0" w:rsidRPr="00AA4678">
        <w:rPr>
          <w:rFonts w:ascii="Calibri" w:eastAsiaTheme="minorEastAsia" w:hAnsi="Calibri" w:cs="Calibri"/>
        </w:rPr>
        <w:t>’ and ‘model’</w:t>
      </w:r>
      <w:r w:rsidR="00BF55C7" w:rsidRPr="00AA4678">
        <w:rPr>
          <w:rFonts w:ascii="Calibri" w:eastAsiaTheme="minorEastAsia" w:hAnsi="Calibri" w:cs="Calibri"/>
        </w:rPr>
        <w:t>:</w:t>
      </w:r>
    </w:p>
    <w:p w14:paraId="14467652" w14:textId="4CE7D9AD" w:rsidR="004137FB" w:rsidRPr="00AA4678" w:rsidRDefault="00BF55C7">
      <w:pPr>
        <w:rPr>
          <w:rFonts w:ascii="Calibri" w:eastAsiaTheme="minorEastAsia" w:hAnsi="Calibri" w:cs="Calibri"/>
        </w:rPr>
      </w:pPr>
      <w:r w:rsidRPr="00AA4678">
        <w:rPr>
          <w:rFonts w:ascii="Calibri" w:eastAsiaTheme="minorEastAsia" w:hAnsi="Calibri" w:cs="Calibri"/>
        </w:rPr>
        <w:t>In the ‘</w:t>
      </w:r>
      <w:proofErr w:type="spellStart"/>
      <w:r w:rsidRPr="00AA4678">
        <w:rPr>
          <w:rFonts w:ascii="Calibri" w:eastAsiaTheme="minorEastAsia" w:hAnsi="Calibri" w:cs="Calibri"/>
        </w:rPr>
        <w:t>ini</w:t>
      </w:r>
      <w:proofErr w:type="spellEnd"/>
      <w:r w:rsidRPr="00AA4678">
        <w:rPr>
          <w:rFonts w:ascii="Calibri" w:eastAsiaTheme="minorEastAsia" w:hAnsi="Calibri" w:cs="Calibri"/>
        </w:rPr>
        <w:t xml:space="preserve">’ object </w:t>
      </w:r>
      <w:r w:rsidR="008C39BC" w:rsidRPr="00AA4678">
        <w:rPr>
          <w:rFonts w:ascii="Calibri" w:eastAsiaTheme="minorEastAsia" w:hAnsi="Calibri" w:cs="Calibri"/>
        </w:rPr>
        <w:t xml:space="preserve">we can e.g. </w:t>
      </w:r>
      <w:r w:rsidRPr="00AA4678">
        <w:rPr>
          <w:rFonts w:ascii="Calibri" w:eastAsiaTheme="minorEastAsia" w:hAnsi="Calibri" w:cs="Calibri"/>
        </w:rPr>
        <w:t>write:</w:t>
      </w:r>
    </w:p>
    <w:p w14:paraId="3ED1A1A9" w14:textId="77777777" w:rsidR="005D18BD" w:rsidRDefault="005D18BD">
      <w:pPr>
        <w:rPr>
          <w:rFonts w:ascii="Courier New" w:eastAsiaTheme="minorEastAsia" w:hAnsi="Courier New" w:cs="Courier New"/>
          <w:sz w:val="18"/>
          <w:szCs w:val="18"/>
        </w:rPr>
      </w:pPr>
    </w:p>
    <w:p w14:paraId="42171FB3" w14:textId="2FC54AC1" w:rsidR="00BF55C7" w:rsidRPr="002A027B" w:rsidRDefault="0074211F">
      <w:pPr>
        <w:rPr>
          <w:rFonts w:ascii="Courier New" w:eastAsiaTheme="minorEastAsia" w:hAnsi="Courier New" w:cs="Courier New"/>
          <w:sz w:val="18"/>
          <w:szCs w:val="18"/>
        </w:rPr>
      </w:pPr>
      <w:proofErr w:type="spellStart"/>
      <w:r w:rsidRPr="002A027B">
        <w:rPr>
          <w:rFonts w:ascii="Courier New" w:eastAsiaTheme="minorEastAsia" w:hAnsi="Courier New" w:cs="Courier New"/>
          <w:sz w:val="18"/>
          <w:szCs w:val="18"/>
        </w:rPr>
        <w:t>prop.err</w:t>
      </w:r>
      <w:proofErr w:type="spellEnd"/>
      <w:r w:rsidRPr="002A027B">
        <w:rPr>
          <w:rFonts w:ascii="Courier New" w:eastAsiaTheme="minorEastAsia" w:hAnsi="Courier New" w:cs="Courier New"/>
          <w:sz w:val="18"/>
          <w:szCs w:val="18"/>
        </w:rPr>
        <w:t>= 0.</w:t>
      </w:r>
      <w:r w:rsidR="008C39BC" w:rsidRPr="002A027B">
        <w:rPr>
          <w:rFonts w:ascii="Courier New" w:eastAsiaTheme="minorEastAsia" w:hAnsi="Courier New" w:cs="Courier New"/>
          <w:sz w:val="18"/>
          <w:szCs w:val="18"/>
        </w:rPr>
        <w:t>1</w:t>
      </w:r>
      <w:r w:rsidRPr="002A027B">
        <w:rPr>
          <w:rFonts w:ascii="Courier New" w:eastAsiaTheme="minorEastAsia" w:hAnsi="Courier New" w:cs="Courier New"/>
          <w:sz w:val="18"/>
          <w:szCs w:val="18"/>
        </w:rPr>
        <w:t xml:space="preserve"> # or </w:t>
      </w:r>
      <w:proofErr w:type="spellStart"/>
      <w:r w:rsidRPr="002A027B">
        <w:rPr>
          <w:rFonts w:ascii="Courier New" w:eastAsiaTheme="minorEastAsia" w:hAnsi="Courier New" w:cs="Courier New"/>
          <w:sz w:val="18"/>
          <w:szCs w:val="18"/>
        </w:rPr>
        <w:t>add.err</w:t>
      </w:r>
      <w:proofErr w:type="spellEnd"/>
      <w:r w:rsidRPr="002A027B">
        <w:rPr>
          <w:rFonts w:ascii="Courier New" w:eastAsiaTheme="minorEastAsia" w:hAnsi="Courier New" w:cs="Courier New"/>
          <w:sz w:val="18"/>
          <w:szCs w:val="18"/>
        </w:rPr>
        <w:t xml:space="preserve"> = 1</w:t>
      </w:r>
    </w:p>
    <w:p w14:paraId="6A3C1CD7" w14:textId="5A1C5144" w:rsidR="008C39BC" w:rsidRPr="00AA4678" w:rsidRDefault="008C39BC">
      <w:pPr>
        <w:rPr>
          <w:rFonts w:ascii="Calibri" w:eastAsiaTheme="minorEastAsia" w:hAnsi="Calibri" w:cs="Calibri"/>
          <w:sz w:val="18"/>
          <w:szCs w:val="18"/>
        </w:rPr>
      </w:pPr>
    </w:p>
    <w:p w14:paraId="2782F18F" w14:textId="460D9705" w:rsidR="008C39BC" w:rsidRPr="00AA4678" w:rsidRDefault="008C39BC">
      <w:pPr>
        <w:rPr>
          <w:rFonts w:ascii="Calibri" w:eastAsiaTheme="minorEastAsia" w:hAnsi="Calibri" w:cs="Calibri"/>
        </w:rPr>
      </w:pPr>
      <w:r w:rsidRPr="00AA4678">
        <w:rPr>
          <w:rFonts w:ascii="Calibri" w:eastAsiaTheme="minorEastAsia" w:hAnsi="Calibri" w:cs="Calibri"/>
        </w:rPr>
        <w:t>Then, in the ‘model’ we write:</w:t>
      </w:r>
    </w:p>
    <w:p w14:paraId="21C80149" w14:textId="77777777" w:rsidR="004137FB" w:rsidRPr="002A027B" w:rsidRDefault="004137FB">
      <w:pPr>
        <w:rPr>
          <w:rFonts w:ascii="Courier New" w:eastAsiaTheme="minorEastAsia" w:hAnsi="Courier New" w:cs="Courier New"/>
        </w:rPr>
      </w:pPr>
    </w:p>
    <w:p w14:paraId="518125F3" w14:textId="51198AB2" w:rsidR="00BD08FE" w:rsidRPr="002A027B" w:rsidRDefault="004137FB">
      <w:pPr>
        <w:rPr>
          <w:rFonts w:ascii="Courier New" w:eastAsiaTheme="minorEastAsia" w:hAnsi="Courier New" w:cs="Courier New"/>
          <w:sz w:val="18"/>
          <w:szCs w:val="18"/>
        </w:rPr>
      </w:pPr>
      <w:r w:rsidRPr="002A027B">
        <w:rPr>
          <w:rFonts w:ascii="Courier New" w:eastAsiaTheme="minorEastAsia" w:hAnsi="Courier New" w:cs="Courier New"/>
          <w:sz w:val="18"/>
          <w:szCs w:val="18"/>
        </w:rPr>
        <w:t>C1 ~ prop(</w:t>
      </w:r>
      <w:proofErr w:type="spellStart"/>
      <w:r w:rsidRPr="002A027B">
        <w:rPr>
          <w:rFonts w:ascii="Courier New" w:eastAsiaTheme="minorEastAsia" w:hAnsi="Courier New" w:cs="Courier New"/>
          <w:sz w:val="18"/>
          <w:szCs w:val="18"/>
        </w:rPr>
        <w:t>prop.err</w:t>
      </w:r>
      <w:proofErr w:type="spellEnd"/>
      <w:r w:rsidRPr="002A027B">
        <w:rPr>
          <w:rFonts w:ascii="Courier New" w:eastAsiaTheme="minorEastAsia" w:hAnsi="Courier New" w:cs="Courier New"/>
          <w:sz w:val="18"/>
          <w:szCs w:val="18"/>
        </w:rPr>
        <w:t>) # or C1 ~ add(</w:t>
      </w:r>
      <w:proofErr w:type="spellStart"/>
      <w:r w:rsidRPr="002A027B">
        <w:rPr>
          <w:rFonts w:ascii="Courier New" w:eastAsiaTheme="minorEastAsia" w:hAnsi="Courier New" w:cs="Courier New"/>
          <w:sz w:val="18"/>
          <w:szCs w:val="18"/>
        </w:rPr>
        <w:t>add.err</w:t>
      </w:r>
      <w:proofErr w:type="spellEnd"/>
      <w:r w:rsidRPr="002A027B">
        <w:rPr>
          <w:rFonts w:ascii="Courier New" w:eastAsiaTheme="minorEastAsia" w:hAnsi="Courier New" w:cs="Courier New"/>
          <w:sz w:val="18"/>
          <w:szCs w:val="18"/>
        </w:rPr>
        <w:t>)</w:t>
      </w:r>
    </w:p>
    <w:p w14:paraId="335C816C" w14:textId="77777777" w:rsidR="00915E4E" w:rsidRPr="00AA4678" w:rsidRDefault="00915E4E">
      <w:pPr>
        <w:rPr>
          <w:rFonts w:ascii="Calibri" w:eastAsiaTheme="minorEastAsia" w:hAnsi="Calibri" w:cs="Calibri"/>
          <w:sz w:val="18"/>
          <w:szCs w:val="18"/>
        </w:rPr>
      </w:pPr>
    </w:p>
    <w:p w14:paraId="1E43E172" w14:textId="194E0D4E" w:rsidR="00915E4E" w:rsidRPr="00AA4678" w:rsidRDefault="00915E4E">
      <w:pPr>
        <w:rPr>
          <w:rFonts w:ascii="Calibri" w:eastAsiaTheme="minorEastAsia" w:hAnsi="Calibri" w:cs="Calibri"/>
        </w:rPr>
      </w:pPr>
      <w:r w:rsidRPr="00AA4678">
        <w:rPr>
          <w:rFonts w:ascii="Calibri" w:eastAsiaTheme="minorEastAsia" w:hAnsi="Calibri" w:cs="Calibri"/>
        </w:rPr>
        <w:t>Finally, we simulate the model as usual,</w:t>
      </w:r>
    </w:p>
    <w:p w14:paraId="25384B1C" w14:textId="11DBCBA6" w:rsidR="008C39BC" w:rsidRPr="002A027B" w:rsidRDefault="00A07AE5">
      <w:pPr>
        <w:rPr>
          <w:rFonts w:ascii="Courier New" w:eastAsiaTheme="minorEastAsia" w:hAnsi="Courier New" w:cs="Courier New"/>
          <w:sz w:val="18"/>
          <w:szCs w:val="18"/>
        </w:rPr>
      </w:pPr>
      <w:r w:rsidRPr="002A027B">
        <w:rPr>
          <w:rFonts w:ascii="Courier New" w:eastAsiaTheme="minorEastAsia" w:hAnsi="Courier New" w:cs="Courier New"/>
          <w:sz w:val="18"/>
          <w:szCs w:val="18"/>
        </w:rPr>
        <w:t xml:space="preserve">sol  &lt;- </w:t>
      </w:r>
      <w:proofErr w:type="spellStart"/>
      <w:r w:rsidRPr="002A027B">
        <w:rPr>
          <w:rFonts w:ascii="Courier New" w:eastAsiaTheme="minorEastAsia" w:hAnsi="Courier New" w:cs="Courier New"/>
          <w:sz w:val="18"/>
          <w:szCs w:val="18"/>
        </w:rPr>
        <w:t>rxSolve</w:t>
      </w:r>
      <w:proofErr w:type="spellEnd"/>
      <w:r w:rsidRPr="002A027B">
        <w:rPr>
          <w:rFonts w:ascii="Courier New" w:eastAsiaTheme="minorEastAsia" w:hAnsi="Courier New" w:cs="Courier New"/>
          <w:sz w:val="18"/>
          <w:szCs w:val="18"/>
        </w:rPr>
        <w:t xml:space="preserve">(mod, </w:t>
      </w:r>
      <w:proofErr w:type="spellStart"/>
      <w:r w:rsidRPr="002A027B">
        <w:rPr>
          <w:rFonts w:ascii="Courier New" w:eastAsiaTheme="minorEastAsia" w:hAnsi="Courier New" w:cs="Courier New"/>
          <w:sz w:val="18"/>
          <w:szCs w:val="18"/>
        </w:rPr>
        <w:t>ev</w:t>
      </w:r>
      <w:proofErr w:type="spellEnd"/>
      <w:r w:rsidRPr="002A027B">
        <w:rPr>
          <w:rFonts w:ascii="Courier New" w:eastAsiaTheme="minorEastAsia" w:hAnsi="Courier New" w:cs="Courier New"/>
          <w:sz w:val="18"/>
          <w:szCs w:val="18"/>
        </w:rPr>
        <w:t xml:space="preserve">, </w:t>
      </w:r>
      <w:proofErr w:type="spellStart"/>
      <w:r w:rsidRPr="002A027B">
        <w:rPr>
          <w:rFonts w:ascii="Courier New" w:eastAsiaTheme="minorEastAsia" w:hAnsi="Courier New" w:cs="Courier New"/>
          <w:sz w:val="18"/>
          <w:szCs w:val="18"/>
        </w:rPr>
        <w:t>nSub</w:t>
      </w:r>
      <w:proofErr w:type="spellEnd"/>
      <w:r w:rsidRPr="002A027B">
        <w:rPr>
          <w:rFonts w:ascii="Courier New" w:eastAsiaTheme="minorEastAsia" w:hAnsi="Courier New" w:cs="Courier New"/>
          <w:sz w:val="18"/>
          <w:szCs w:val="18"/>
        </w:rPr>
        <w:t>=100)</w:t>
      </w:r>
    </w:p>
    <w:p w14:paraId="2CF4BD0A" w14:textId="77777777" w:rsidR="00A07AE5" w:rsidRPr="00AA4678" w:rsidRDefault="00A07AE5">
      <w:pPr>
        <w:rPr>
          <w:rFonts w:ascii="Calibri" w:eastAsiaTheme="minorEastAsia" w:hAnsi="Calibri" w:cs="Calibri"/>
          <w:sz w:val="18"/>
          <w:szCs w:val="18"/>
        </w:rPr>
      </w:pPr>
    </w:p>
    <w:p w14:paraId="0DF4FC60" w14:textId="5CB7E740" w:rsidR="00A07AE5" w:rsidRPr="00AA4678" w:rsidRDefault="00A07AE5">
      <w:pPr>
        <w:rPr>
          <w:rFonts w:ascii="Calibri" w:eastAsiaTheme="minorEastAsia" w:hAnsi="Calibri" w:cs="Calibri"/>
        </w:rPr>
      </w:pPr>
      <w:r w:rsidRPr="00AA4678">
        <w:rPr>
          <w:rFonts w:ascii="Calibri" w:eastAsiaTheme="minorEastAsia" w:hAnsi="Calibri" w:cs="Calibri"/>
        </w:rPr>
        <w:lastRenderedPageBreak/>
        <w:t xml:space="preserve">However, this time </w:t>
      </w:r>
      <w:r w:rsidR="004E7A71" w:rsidRPr="00AA4678">
        <w:rPr>
          <w:rFonts w:ascii="Calibri" w:eastAsiaTheme="minorEastAsia" w:hAnsi="Calibri" w:cs="Calibri"/>
        </w:rPr>
        <w:t xml:space="preserve">the simulated measurements (with </w:t>
      </w:r>
      <w:r w:rsidR="00B56C25" w:rsidRPr="00AA4678">
        <w:rPr>
          <w:rFonts w:ascii="Calibri" w:eastAsiaTheme="minorEastAsia" w:hAnsi="Calibri" w:cs="Calibri"/>
        </w:rPr>
        <w:t xml:space="preserve">added noise) will be located in the ‘sim’ column of the </w:t>
      </w:r>
      <w:r w:rsidR="009A2FB7">
        <w:rPr>
          <w:rFonts w:ascii="Calibri" w:eastAsiaTheme="minorEastAsia" w:hAnsi="Calibri" w:cs="Calibri"/>
        </w:rPr>
        <w:t xml:space="preserve">output </w:t>
      </w:r>
      <w:r w:rsidR="00B56C25" w:rsidRPr="00AA4678">
        <w:rPr>
          <w:rFonts w:ascii="Calibri" w:eastAsiaTheme="minorEastAsia" w:hAnsi="Calibri" w:cs="Calibri"/>
        </w:rPr>
        <w:t>table ‘sol’, s</w:t>
      </w:r>
      <w:r w:rsidR="00160132" w:rsidRPr="00AA4678">
        <w:rPr>
          <w:rFonts w:ascii="Calibri" w:eastAsiaTheme="minorEastAsia" w:hAnsi="Calibri" w:cs="Calibri"/>
        </w:rPr>
        <w:t>o make sure that you plot the right thing.</w:t>
      </w:r>
    </w:p>
    <w:p w14:paraId="03FB42F4" w14:textId="32D605A8" w:rsidR="00533F98" w:rsidRPr="00AA4678" w:rsidRDefault="00160132" w:rsidP="00533F98">
      <w:pPr>
        <w:rPr>
          <w:rFonts w:ascii="Calibri" w:eastAsiaTheme="minorEastAsia" w:hAnsi="Calibri" w:cs="Calibri"/>
        </w:rPr>
      </w:pPr>
      <w:r w:rsidRPr="00AA4678">
        <w:rPr>
          <w:rFonts w:ascii="Calibri" w:eastAsiaTheme="minorEastAsia" w:hAnsi="Calibri" w:cs="Calibri"/>
          <w:b/>
          <w:bCs/>
        </w:rPr>
        <w:t>Exercise 6:</w:t>
      </w:r>
      <w:r w:rsidR="00BE4E8B" w:rsidRPr="00AA4678">
        <w:rPr>
          <w:rFonts w:ascii="Calibri" w:eastAsiaTheme="minorEastAsia" w:hAnsi="Calibri" w:cs="Calibri"/>
          <w:b/>
          <w:bCs/>
        </w:rPr>
        <w:t xml:space="preserve"> </w:t>
      </w:r>
      <w:r w:rsidR="00BE4E8B" w:rsidRPr="00AA4678">
        <w:rPr>
          <w:rFonts w:ascii="Calibri" w:eastAsiaTheme="minorEastAsia" w:hAnsi="Calibri" w:cs="Calibri"/>
        </w:rPr>
        <w:t xml:space="preserve">Continue from exercise 5 by adding additive or proportional noise, then simulate and plot the population. </w:t>
      </w:r>
      <w:r w:rsidR="00E42476" w:rsidRPr="00AA4678">
        <w:rPr>
          <w:rFonts w:ascii="Calibri" w:eastAsiaTheme="minorEastAsia" w:hAnsi="Calibri" w:cs="Calibri"/>
        </w:rPr>
        <w:t xml:space="preserve">If you choose to simulate a large population, plotting all individual curves may look quite messy. Instead you can </w:t>
      </w:r>
      <w:r w:rsidR="00807851" w:rsidRPr="00AA4678">
        <w:rPr>
          <w:rFonts w:ascii="Calibri" w:eastAsiaTheme="minorEastAsia" w:hAnsi="Calibri" w:cs="Calibri"/>
        </w:rPr>
        <w:t xml:space="preserve">choose to plot only certain percentiles </w:t>
      </w:r>
      <w:r w:rsidR="00533F98" w:rsidRPr="00AA4678">
        <w:rPr>
          <w:rFonts w:ascii="Calibri" w:eastAsiaTheme="minorEastAsia" w:hAnsi="Calibri" w:cs="Calibri"/>
        </w:rPr>
        <w:t>with ‘</w:t>
      </w:r>
      <w:proofErr w:type="spellStart"/>
      <w:r w:rsidR="00533F98" w:rsidRPr="00AA4678">
        <w:rPr>
          <w:rFonts w:ascii="Calibri" w:eastAsiaTheme="minorEastAsia" w:hAnsi="Calibri" w:cs="Calibri"/>
        </w:rPr>
        <w:t>confint</w:t>
      </w:r>
      <w:proofErr w:type="spellEnd"/>
      <w:r w:rsidR="00533F98" w:rsidRPr="00AA4678">
        <w:rPr>
          <w:rFonts w:ascii="Calibri" w:eastAsiaTheme="minorEastAsia" w:hAnsi="Calibri" w:cs="Calibri"/>
        </w:rPr>
        <w:t>’ e.g.</w:t>
      </w:r>
    </w:p>
    <w:p w14:paraId="40FCB5F2" w14:textId="77777777" w:rsidR="00533F98" w:rsidRPr="00AA4678" w:rsidRDefault="00533F98" w:rsidP="00533F98">
      <w:pPr>
        <w:rPr>
          <w:rFonts w:ascii="Calibri" w:eastAsiaTheme="minorEastAsia" w:hAnsi="Calibri" w:cs="Calibri"/>
        </w:rPr>
      </w:pPr>
    </w:p>
    <w:p w14:paraId="19922C1F" w14:textId="115FF6C9" w:rsidR="00533F98" w:rsidRPr="002A027B" w:rsidRDefault="00533F98" w:rsidP="00533F98">
      <w:pPr>
        <w:rPr>
          <w:rFonts w:ascii="Courier New" w:eastAsiaTheme="minorEastAsia" w:hAnsi="Courier New" w:cs="Courier New"/>
          <w:sz w:val="18"/>
          <w:szCs w:val="18"/>
        </w:rPr>
      </w:pPr>
      <w:r w:rsidRPr="002A027B">
        <w:rPr>
          <w:rFonts w:ascii="Courier New" w:eastAsiaTheme="minorEastAsia" w:hAnsi="Courier New" w:cs="Courier New"/>
          <w:sz w:val="18"/>
          <w:szCs w:val="18"/>
        </w:rPr>
        <w:t xml:space="preserve">s &lt;- </w:t>
      </w:r>
      <w:proofErr w:type="spellStart"/>
      <w:r w:rsidRPr="002A027B">
        <w:rPr>
          <w:rFonts w:ascii="Courier New" w:eastAsiaTheme="minorEastAsia" w:hAnsi="Courier New" w:cs="Courier New"/>
          <w:sz w:val="18"/>
          <w:szCs w:val="18"/>
        </w:rPr>
        <w:t>confint</w:t>
      </w:r>
      <w:proofErr w:type="spellEnd"/>
      <w:r w:rsidRPr="002A027B">
        <w:rPr>
          <w:rFonts w:ascii="Courier New" w:eastAsiaTheme="minorEastAsia" w:hAnsi="Courier New" w:cs="Courier New"/>
          <w:sz w:val="18"/>
          <w:szCs w:val="18"/>
        </w:rPr>
        <w:t>(sol, "sim"</w:t>
      </w:r>
      <w:r w:rsidR="002A12D9" w:rsidRPr="002A027B">
        <w:rPr>
          <w:rFonts w:ascii="Courier New" w:eastAsiaTheme="minorEastAsia" w:hAnsi="Courier New" w:cs="Courier New"/>
          <w:sz w:val="18"/>
          <w:szCs w:val="18"/>
        </w:rPr>
        <w:t>, level=0.95</w:t>
      </w:r>
      <w:r w:rsidRPr="002A027B">
        <w:rPr>
          <w:rFonts w:ascii="Courier New" w:eastAsiaTheme="minorEastAsia" w:hAnsi="Courier New" w:cs="Courier New"/>
          <w:sz w:val="18"/>
          <w:szCs w:val="18"/>
        </w:rPr>
        <w:t>)</w:t>
      </w:r>
    </w:p>
    <w:p w14:paraId="15AB66C4" w14:textId="17B35557" w:rsidR="00160132" w:rsidRPr="002A027B" w:rsidRDefault="00533F98" w:rsidP="00533F98">
      <w:pPr>
        <w:rPr>
          <w:rFonts w:ascii="Courier New" w:eastAsiaTheme="minorEastAsia" w:hAnsi="Courier New" w:cs="Courier New"/>
          <w:sz w:val="18"/>
          <w:szCs w:val="18"/>
        </w:rPr>
      </w:pPr>
      <w:r w:rsidRPr="002A027B">
        <w:rPr>
          <w:rFonts w:ascii="Courier New" w:eastAsiaTheme="minorEastAsia" w:hAnsi="Courier New" w:cs="Courier New"/>
          <w:sz w:val="18"/>
          <w:szCs w:val="18"/>
        </w:rPr>
        <w:t>plot(s)</w:t>
      </w:r>
    </w:p>
    <w:p w14:paraId="7423CA80" w14:textId="77777777" w:rsidR="00A07AE5" w:rsidRPr="00AA4678" w:rsidRDefault="00A07AE5">
      <w:pPr>
        <w:rPr>
          <w:rFonts w:ascii="Calibri" w:eastAsiaTheme="minorEastAsia" w:hAnsi="Calibri" w:cs="Calibri"/>
        </w:rPr>
      </w:pPr>
    </w:p>
    <w:p w14:paraId="7D9274F2" w14:textId="2393DD69" w:rsidR="00B50F21" w:rsidRPr="00AA4678" w:rsidRDefault="002D2DBF" w:rsidP="00737E2E">
      <w:pPr>
        <w:jc w:val="both"/>
        <w:rPr>
          <w:rFonts w:ascii="Calibri" w:eastAsiaTheme="minorEastAsia" w:hAnsi="Calibri" w:cs="Calibri"/>
        </w:rPr>
      </w:pPr>
      <w:r w:rsidRPr="00AA4678">
        <w:rPr>
          <w:rFonts w:ascii="Calibri" w:eastAsiaTheme="minorEastAsia" w:hAnsi="Calibri" w:cs="Calibri"/>
        </w:rPr>
        <w:t xml:space="preserve">Finally, </w:t>
      </w:r>
      <w:r w:rsidR="00336AFE" w:rsidRPr="00AA4678">
        <w:rPr>
          <w:rFonts w:ascii="Calibri" w:eastAsiaTheme="minorEastAsia" w:hAnsi="Calibri" w:cs="Calibri"/>
        </w:rPr>
        <w:t xml:space="preserve">we shall focus on </w:t>
      </w:r>
      <w:r w:rsidR="00886FEF" w:rsidRPr="00AA4678">
        <w:rPr>
          <w:rFonts w:ascii="Calibri" w:eastAsiaTheme="minorEastAsia" w:hAnsi="Calibri" w:cs="Calibri"/>
        </w:rPr>
        <w:t>calibrating model</w:t>
      </w:r>
      <w:r w:rsidRPr="00AA4678">
        <w:rPr>
          <w:rFonts w:ascii="Calibri" w:eastAsiaTheme="minorEastAsia" w:hAnsi="Calibri" w:cs="Calibri"/>
        </w:rPr>
        <w:t>s</w:t>
      </w:r>
      <w:r w:rsidR="00886FEF" w:rsidRPr="00AA4678">
        <w:rPr>
          <w:rFonts w:ascii="Calibri" w:eastAsiaTheme="minorEastAsia" w:hAnsi="Calibri" w:cs="Calibri"/>
        </w:rPr>
        <w:t xml:space="preserve"> to </w:t>
      </w:r>
      <w:r w:rsidRPr="00AA4678">
        <w:rPr>
          <w:rFonts w:ascii="Calibri" w:eastAsiaTheme="minorEastAsia" w:hAnsi="Calibri" w:cs="Calibri"/>
        </w:rPr>
        <w:t>simulated data</w:t>
      </w:r>
      <w:r w:rsidR="007D5F61" w:rsidRPr="00AA4678">
        <w:rPr>
          <w:rFonts w:ascii="Calibri" w:eastAsiaTheme="minorEastAsia" w:hAnsi="Calibri" w:cs="Calibri"/>
        </w:rPr>
        <w:t>, using the</w:t>
      </w:r>
      <w:r w:rsidR="00435E5F" w:rsidRPr="00AA4678">
        <w:rPr>
          <w:rFonts w:ascii="Calibri" w:eastAsiaTheme="minorEastAsia" w:hAnsi="Calibri" w:cs="Calibri"/>
        </w:rPr>
        <w:t xml:space="preserve"> package ‘nlmixr2’ (see </w:t>
      </w:r>
      <w:r w:rsidR="007D5F61" w:rsidRPr="00AA4678">
        <w:rPr>
          <w:rFonts w:ascii="Calibri" w:eastAsiaTheme="minorEastAsia" w:hAnsi="Calibri" w:cs="Calibri"/>
        </w:rPr>
        <w:t xml:space="preserve">also </w:t>
      </w:r>
      <w:hyperlink r:id="rId10" w:history="1">
        <w:r w:rsidR="00435E5F" w:rsidRPr="00AA4678">
          <w:rPr>
            <w:rStyle w:val="Hyperlink"/>
            <w:rFonts w:ascii="Calibri" w:eastAsiaTheme="minorEastAsia" w:hAnsi="Calibri" w:cs="Calibri"/>
          </w:rPr>
          <w:t>Nonlinear Mixed Effects Models in Population PK/PD • nlmixr2</w:t>
        </w:r>
      </w:hyperlink>
      <w:r w:rsidR="00435E5F" w:rsidRPr="00AA4678">
        <w:rPr>
          <w:rFonts w:ascii="Calibri" w:eastAsiaTheme="minorEastAsia" w:hAnsi="Calibri" w:cs="Calibri"/>
        </w:rPr>
        <w:t xml:space="preserve"> )</w:t>
      </w:r>
      <w:r w:rsidR="00F82B37" w:rsidRPr="00AA4678">
        <w:rPr>
          <w:rFonts w:ascii="Calibri" w:eastAsiaTheme="minorEastAsia" w:hAnsi="Calibri" w:cs="Calibri"/>
        </w:rPr>
        <w:t>.</w:t>
      </w:r>
    </w:p>
    <w:p w14:paraId="13D8385F" w14:textId="2FCC8D06" w:rsidR="00F82B37" w:rsidRPr="00AA4678" w:rsidRDefault="00F82B37" w:rsidP="00737E2E">
      <w:pPr>
        <w:jc w:val="both"/>
        <w:rPr>
          <w:rFonts w:ascii="Calibri" w:eastAsiaTheme="minorEastAsia" w:hAnsi="Calibri" w:cs="Calibri"/>
        </w:rPr>
      </w:pPr>
      <w:r w:rsidRPr="00AA4678">
        <w:rPr>
          <w:rFonts w:ascii="Calibri" w:eastAsiaTheme="minorEastAsia" w:hAnsi="Calibri" w:cs="Calibri"/>
        </w:rPr>
        <w:t>First, we need to understand how a dataset</w:t>
      </w:r>
      <w:r w:rsidR="00265502" w:rsidRPr="00AA4678">
        <w:rPr>
          <w:rFonts w:ascii="Calibri" w:eastAsiaTheme="minorEastAsia" w:hAnsi="Calibri" w:cs="Calibri"/>
        </w:rPr>
        <w:t xml:space="preserve"> (consisting of time series data from multiple individuals) should be structured. At minimum, the following </w:t>
      </w:r>
      <w:r w:rsidR="002751EE" w:rsidRPr="00AA4678">
        <w:rPr>
          <w:rFonts w:ascii="Calibri" w:eastAsiaTheme="minorEastAsia" w:hAnsi="Calibri" w:cs="Calibri"/>
        </w:rPr>
        <w:t xml:space="preserve">three </w:t>
      </w:r>
      <w:r w:rsidR="00265502" w:rsidRPr="00AA4678">
        <w:rPr>
          <w:rFonts w:ascii="Calibri" w:eastAsiaTheme="minorEastAsia" w:hAnsi="Calibri" w:cs="Calibri"/>
        </w:rPr>
        <w:t>columns are required: ID, TIME, DV</w:t>
      </w:r>
      <w:r w:rsidR="00357AEA" w:rsidRPr="00AA4678">
        <w:rPr>
          <w:rFonts w:ascii="Calibri" w:eastAsiaTheme="minorEastAsia" w:hAnsi="Calibri" w:cs="Calibri"/>
        </w:rPr>
        <w:t>.</w:t>
      </w:r>
    </w:p>
    <w:p w14:paraId="052804DB" w14:textId="29D13D0A" w:rsidR="00357AEA" w:rsidRPr="00AA4678" w:rsidRDefault="00357AEA" w:rsidP="00737E2E">
      <w:pPr>
        <w:jc w:val="both"/>
        <w:rPr>
          <w:rFonts w:ascii="Calibri" w:eastAsiaTheme="minorEastAsia" w:hAnsi="Calibri" w:cs="Calibri"/>
        </w:rPr>
      </w:pPr>
      <w:r w:rsidRPr="00AA4678">
        <w:rPr>
          <w:rFonts w:ascii="Calibri" w:eastAsiaTheme="minorEastAsia" w:hAnsi="Calibri" w:cs="Calibri"/>
        </w:rPr>
        <w:t xml:space="preserve">Here ‘ID’ </w:t>
      </w:r>
      <w:r w:rsidR="002B4D5A" w:rsidRPr="00AA4678">
        <w:rPr>
          <w:rFonts w:ascii="Calibri" w:eastAsiaTheme="minorEastAsia" w:hAnsi="Calibri" w:cs="Calibri"/>
        </w:rPr>
        <w:t>is used to differentiate between individuals. Thus ID=1 for the first individual in the population, ID=2 for the next one, etc.</w:t>
      </w:r>
      <w:r w:rsidR="00912EA6" w:rsidRPr="00AA4678">
        <w:rPr>
          <w:rFonts w:ascii="Calibri" w:eastAsiaTheme="minorEastAsia" w:hAnsi="Calibri" w:cs="Calibri"/>
        </w:rPr>
        <w:t xml:space="preserve"> Next, TIME simply specifies the time point </w:t>
      </w:r>
      <w:r w:rsidR="00E35C4C" w:rsidRPr="00AA4678">
        <w:rPr>
          <w:rFonts w:ascii="Calibri" w:eastAsiaTheme="minorEastAsia" w:hAnsi="Calibri" w:cs="Calibri"/>
        </w:rPr>
        <w:t>for a given measurement</w:t>
      </w:r>
      <w:r w:rsidR="00170F06" w:rsidRPr="00AA4678">
        <w:rPr>
          <w:rFonts w:ascii="Calibri" w:eastAsiaTheme="minorEastAsia" w:hAnsi="Calibri" w:cs="Calibri"/>
        </w:rPr>
        <w:t xml:space="preserve"> (</w:t>
      </w:r>
      <w:proofErr w:type="spellStart"/>
      <w:r w:rsidR="00170F06" w:rsidRPr="00AA4678">
        <w:rPr>
          <w:rFonts w:ascii="Calibri" w:eastAsiaTheme="minorEastAsia" w:hAnsi="Calibri" w:cs="Calibri"/>
        </w:rPr>
        <w:t>e.g</w:t>
      </w:r>
      <w:proofErr w:type="spellEnd"/>
      <w:r w:rsidR="00170F06" w:rsidRPr="00AA4678">
        <w:rPr>
          <w:rFonts w:ascii="Calibri" w:eastAsiaTheme="minorEastAsia" w:hAnsi="Calibri" w:cs="Calibri"/>
        </w:rPr>
        <w:t xml:space="preserve">, we have a measured the blood concentration at t=5 hours after intake). DV stands for Dependent Variable which simply specified the value of the measured quantity (e.g., the blood concentration </w:t>
      </w:r>
      <w:r w:rsidR="004F081F" w:rsidRPr="00AA4678">
        <w:rPr>
          <w:rFonts w:ascii="Calibri" w:eastAsiaTheme="minorEastAsia" w:hAnsi="Calibri" w:cs="Calibri"/>
        </w:rPr>
        <w:t xml:space="preserve">of molecule X </w:t>
      </w:r>
      <w:r w:rsidR="00170F06" w:rsidRPr="00AA4678">
        <w:rPr>
          <w:rFonts w:ascii="Calibri" w:eastAsiaTheme="minorEastAsia" w:hAnsi="Calibri" w:cs="Calibri"/>
        </w:rPr>
        <w:t xml:space="preserve">was measured to be 10 </w:t>
      </w:r>
      <w:r w:rsidR="007D5F61" w:rsidRPr="00AA4678">
        <w:rPr>
          <w:rFonts w:ascii="Calibri" w:eastAsiaTheme="minorEastAsia" w:hAnsi="Calibri" w:cs="Calibri"/>
        </w:rPr>
        <w:t>ug/L</w:t>
      </w:r>
      <w:r w:rsidR="00170F06" w:rsidRPr="00AA4678">
        <w:rPr>
          <w:rFonts w:ascii="Calibri" w:eastAsiaTheme="minorEastAsia" w:hAnsi="Calibri" w:cs="Calibri"/>
        </w:rPr>
        <w:t>)</w:t>
      </w:r>
      <w:r w:rsidR="004F081F" w:rsidRPr="00AA4678">
        <w:rPr>
          <w:rFonts w:ascii="Calibri" w:eastAsiaTheme="minorEastAsia" w:hAnsi="Calibri" w:cs="Calibri"/>
        </w:rPr>
        <w:t>.</w:t>
      </w:r>
      <w:r w:rsidR="0008600D" w:rsidRPr="00AA4678">
        <w:rPr>
          <w:rFonts w:ascii="Calibri" w:eastAsiaTheme="minorEastAsia" w:hAnsi="Calibri" w:cs="Calibri"/>
        </w:rPr>
        <w:t xml:space="preserve"> </w:t>
      </w:r>
    </w:p>
    <w:p w14:paraId="081CAAE5" w14:textId="2BF3C546" w:rsidR="00C44453" w:rsidRPr="00AA4678" w:rsidRDefault="00C44453" w:rsidP="00737E2E">
      <w:pPr>
        <w:jc w:val="both"/>
        <w:rPr>
          <w:rFonts w:ascii="Calibri" w:eastAsiaTheme="minorEastAsia" w:hAnsi="Calibri" w:cs="Calibri"/>
        </w:rPr>
      </w:pPr>
      <w:r w:rsidRPr="00AA4678">
        <w:rPr>
          <w:rFonts w:ascii="Calibri" w:eastAsiaTheme="minorEastAsia" w:hAnsi="Calibri" w:cs="Calibri"/>
        </w:rPr>
        <w:t>An example of a simple dataset is given below</w:t>
      </w:r>
    </w:p>
    <w:p w14:paraId="4261EE25" w14:textId="77777777" w:rsidR="00D2190F" w:rsidRPr="00AA4678" w:rsidRDefault="00D2190F" w:rsidP="00737E2E">
      <w:pPr>
        <w:jc w:val="both"/>
        <w:rPr>
          <w:rFonts w:ascii="Calibri" w:eastAsiaTheme="minorEastAsia" w:hAnsi="Calibri" w:cs="Calibri"/>
        </w:rPr>
      </w:pPr>
    </w:p>
    <w:tbl>
      <w:tblPr>
        <w:tblStyle w:val="TableGrid"/>
        <w:tblW w:w="0" w:type="auto"/>
        <w:jc w:val="center"/>
        <w:tblLook w:val="04A0" w:firstRow="1" w:lastRow="0" w:firstColumn="1" w:lastColumn="0" w:noHBand="0" w:noVBand="1"/>
      </w:tblPr>
      <w:tblGrid>
        <w:gridCol w:w="960"/>
        <w:gridCol w:w="960"/>
        <w:gridCol w:w="960"/>
      </w:tblGrid>
      <w:tr w:rsidR="00D2190F" w:rsidRPr="00AA4678" w14:paraId="151FDA68" w14:textId="77777777" w:rsidTr="00D2190F">
        <w:trPr>
          <w:trHeight w:val="300"/>
          <w:jc w:val="center"/>
        </w:trPr>
        <w:tc>
          <w:tcPr>
            <w:tcW w:w="960" w:type="dxa"/>
            <w:noWrap/>
            <w:hideMark/>
          </w:tcPr>
          <w:p w14:paraId="55C853DF"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ID</w:t>
            </w:r>
          </w:p>
        </w:tc>
        <w:tc>
          <w:tcPr>
            <w:tcW w:w="960" w:type="dxa"/>
            <w:noWrap/>
            <w:hideMark/>
          </w:tcPr>
          <w:p w14:paraId="014671C6"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TIME</w:t>
            </w:r>
          </w:p>
        </w:tc>
        <w:tc>
          <w:tcPr>
            <w:tcW w:w="960" w:type="dxa"/>
            <w:noWrap/>
            <w:hideMark/>
          </w:tcPr>
          <w:p w14:paraId="068771A7"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DV</w:t>
            </w:r>
          </w:p>
        </w:tc>
      </w:tr>
      <w:tr w:rsidR="00D2190F" w:rsidRPr="00AA4678" w14:paraId="17EFCC7E" w14:textId="77777777" w:rsidTr="00D2190F">
        <w:trPr>
          <w:trHeight w:val="300"/>
          <w:jc w:val="center"/>
        </w:trPr>
        <w:tc>
          <w:tcPr>
            <w:tcW w:w="960" w:type="dxa"/>
            <w:noWrap/>
            <w:hideMark/>
          </w:tcPr>
          <w:p w14:paraId="020A7261"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65D295FC"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0</w:t>
            </w:r>
          </w:p>
        </w:tc>
        <w:tc>
          <w:tcPr>
            <w:tcW w:w="960" w:type="dxa"/>
            <w:noWrap/>
            <w:hideMark/>
          </w:tcPr>
          <w:p w14:paraId="5AD0D106"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100</w:t>
            </w:r>
          </w:p>
        </w:tc>
      </w:tr>
      <w:tr w:rsidR="00D2190F" w:rsidRPr="00AA4678" w14:paraId="149EE9C3" w14:textId="77777777" w:rsidTr="00D2190F">
        <w:trPr>
          <w:trHeight w:val="300"/>
          <w:jc w:val="center"/>
        </w:trPr>
        <w:tc>
          <w:tcPr>
            <w:tcW w:w="960" w:type="dxa"/>
            <w:noWrap/>
            <w:hideMark/>
          </w:tcPr>
          <w:p w14:paraId="6584B42B"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2F00D0E1"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4D5A19DC"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90</w:t>
            </w:r>
          </w:p>
        </w:tc>
      </w:tr>
      <w:tr w:rsidR="00D2190F" w:rsidRPr="00AA4678" w14:paraId="6FE8CFA7" w14:textId="77777777" w:rsidTr="00D2190F">
        <w:trPr>
          <w:trHeight w:val="300"/>
          <w:jc w:val="center"/>
        </w:trPr>
        <w:tc>
          <w:tcPr>
            <w:tcW w:w="960" w:type="dxa"/>
            <w:noWrap/>
            <w:hideMark/>
          </w:tcPr>
          <w:p w14:paraId="2F7A9357"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0C733E9C"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3C359D85"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80</w:t>
            </w:r>
          </w:p>
        </w:tc>
      </w:tr>
      <w:tr w:rsidR="00D2190F" w:rsidRPr="00AA4678" w14:paraId="7A8A28C1" w14:textId="77777777" w:rsidTr="00D2190F">
        <w:trPr>
          <w:trHeight w:val="300"/>
          <w:jc w:val="center"/>
        </w:trPr>
        <w:tc>
          <w:tcPr>
            <w:tcW w:w="960" w:type="dxa"/>
            <w:noWrap/>
            <w:hideMark/>
          </w:tcPr>
          <w:p w14:paraId="51733FCA"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4D63079E"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0</w:t>
            </w:r>
          </w:p>
        </w:tc>
        <w:tc>
          <w:tcPr>
            <w:tcW w:w="960" w:type="dxa"/>
            <w:noWrap/>
            <w:hideMark/>
          </w:tcPr>
          <w:p w14:paraId="6B280D11"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95</w:t>
            </w:r>
          </w:p>
        </w:tc>
      </w:tr>
      <w:tr w:rsidR="00D2190F" w:rsidRPr="00AA4678" w14:paraId="4F525507" w14:textId="77777777" w:rsidTr="00D2190F">
        <w:trPr>
          <w:trHeight w:val="300"/>
          <w:jc w:val="center"/>
        </w:trPr>
        <w:tc>
          <w:tcPr>
            <w:tcW w:w="960" w:type="dxa"/>
            <w:noWrap/>
            <w:hideMark/>
          </w:tcPr>
          <w:p w14:paraId="214A5D64"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3CED80BF"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7E70FACC"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90</w:t>
            </w:r>
          </w:p>
        </w:tc>
      </w:tr>
      <w:tr w:rsidR="00D2190F" w:rsidRPr="00AA4678" w14:paraId="76151503" w14:textId="77777777" w:rsidTr="00D2190F">
        <w:trPr>
          <w:trHeight w:val="300"/>
          <w:jc w:val="center"/>
        </w:trPr>
        <w:tc>
          <w:tcPr>
            <w:tcW w:w="960" w:type="dxa"/>
            <w:noWrap/>
            <w:hideMark/>
          </w:tcPr>
          <w:p w14:paraId="2494BD32"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792ADDDC"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7C8E31B0"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88</w:t>
            </w:r>
          </w:p>
        </w:tc>
      </w:tr>
      <w:tr w:rsidR="00D2190F" w:rsidRPr="00AA4678" w14:paraId="3E8B7A5E" w14:textId="77777777" w:rsidTr="00D2190F">
        <w:trPr>
          <w:trHeight w:val="300"/>
          <w:jc w:val="center"/>
        </w:trPr>
        <w:tc>
          <w:tcPr>
            <w:tcW w:w="960" w:type="dxa"/>
            <w:noWrap/>
            <w:hideMark/>
          </w:tcPr>
          <w:p w14:paraId="21D3F978"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3</w:t>
            </w:r>
          </w:p>
        </w:tc>
        <w:tc>
          <w:tcPr>
            <w:tcW w:w="960" w:type="dxa"/>
            <w:noWrap/>
            <w:hideMark/>
          </w:tcPr>
          <w:p w14:paraId="5C16414A"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0</w:t>
            </w:r>
          </w:p>
        </w:tc>
        <w:tc>
          <w:tcPr>
            <w:tcW w:w="960" w:type="dxa"/>
            <w:noWrap/>
            <w:hideMark/>
          </w:tcPr>
          <w:p w14:paraId="5CD3A5C6"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102</w:t>
            </w:r>
          </w:p>
        </w:tc>
      </w:tr>
      <w:tr w:rsidR="00D2190F" w:rsidRPr="00AA4678" w14:paraId="3E41EA3E" w14:textId="77777777" w:rsidTr="00D2190F">
        <w:trPr>
          <w:trHeight w:val="300"/>
          <w:jc w:val="center"/>
        </w:trPr>
        <w:tc>
          <w:tcPr>
            <w:tcW w:w="960" w:type="dxa"/>
            <w:noWrap/>
            <w:hideMark/>
          </w:tcPr>
          <w:p w14:paraId="07E22F09"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3</w:t>
            </w:r>
          </w:p>
        </w:tc>
        <w:tc>
          <w:tcPr>
            <w:tcW w:w="960" w:type="dxa"/>
            <w:noWrap/>
            <w:hideMark/>
          </w:tcPr>
          <w:p w14:paraId="0B33194E"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1</w:t>
            </w:r>
          </w:p>
        </w:tc>
        <w:tc>
          <w:tcPr>
            <w:tcW w:w="960" w:type="dxa"/>
            <w:noWrap/>
            <w:hideMark/>
          </w:tcPr>
          <w:p w14:paraId="425E7F2E"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97</w:t>
            </w:r>
          </w:p>
        </w:tc>
      </w:tr>
      <w:tr w:rsidR="00D2190F" w:rsidRPr="00AA4678" w14:paraId="26DEDB9F" w14:textId="77777777" w:rsidTr="00D2190F">
        <w:trPr>
          <w:trHeight w:val="300"/>
          <w:jc w:val="center"/>
        </w:trPr>
        <w:tc>
          <w:tcPr>
            <w:tcW w:w="960" w:type="dxa"/>
            <w:noWrap/>
            <w:hideMark/>
          </w:tcPr>
          <w:p w14:paraId="01C420E6"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3</w:t>
            </w:r>
          </w:p>
        </w:tc>
        <w:tc>
          <w:tcPr>
            <w:tcW w:w="960" w:type="dxa"/>
            <w:noWrap/>
            <w:hideMark/>
          </w:tcPr>
          <w:p w14:paraId="5C2EB8E5"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2</w:t>
            </w:r>
          </w:p>
        </w:tc>
        <w:tc>
          <w:tcPr>
            <w:tcW w:w="960" w:type="dxa"/>
            <w:noWrap/>
            <w:hideMark/>
          </w:tcPr>
          <w:p w14:paraId="077822E2" w14:textId="77777777" w:rsidR="00D2190F" w:rsidRPr="00AA4678" w:rsidRDefault="00D2190F" w:rsidP="00737E2E">
            <w:pPr>
              <w:jc w:val="both"/>
              <w:rPr>
                <w:rFonts w:ascii="Calibri" w:eastAsiaTheme="minorEastAsia" w:hAnsi="Calibri" w:cs="Calibri"/>
              </w:rPr>
            </w:pPr>
            <w:r w:rsidRPr="00AA4678">
              <w:rPr>
                <w:rFonts w:ascii="Calibri" w:eastAsiaTheme="minorEastAsia" w:hAnsi="Calibri" w:cs="Calibri"/>
              </w:rPr>
              <w:t>79</w:t>
            </w:r>
          </w:p>
        </w:tc>
      </w:tr>
    </w:tbl>
    <w:p w14:paraId="759FD144" w14:textId="77777777" w:rsidR="00837A03" w:rsidRPr="00AA4678" w:rsidRDefault="00837A03" w:rsidP="00737E2E">
      <w:pPr>
        <w:jc w:val="both"/>
        <w:rPr>
          <w:rFonts w:ascii="Calibri" w:eastAsiaTheme="minorEastAsia" w:hAnsi="Calibri" w:cs="Calibri"/>
        </w:rPr>
      </w:pPr>
    </w:p>
    <w:p w14:paraId="616F641E" w14:textId="77777777" w:rsidR="00737E2E" w:rsidRPr="00AA4678" w:rsidRDefault="00837A03" w:rsidP="00737E2E">
      <w:pPr>
        <w:jc w:val="both"/>
        <w:rPr>
          <w:rFonts w:ascii="Calibri" w:eastAsiaTheme="minorEastAsia" w:hAnsi="Calibri" w:cs="Calibri"/>
        </w:rPr>
      </w:pPr>
      <w:r w:rsidRPr="00AA4678">
        <w:rPr>
          <w:rFonts w:ascii="Calibri" w:eastAsiaTheme="minorEastAsia" w:hAnsi="Calibri" w:cs="Calibri"/>
        </w:rPr>
        <w:t>This dataset consists of measurements for three individuals with IDs 1,2,3, with measurements at times 0,1,2. The value of the measured quantity is given by the column DV.</w:t>
      </w:r>
    </w:p>
    <w:p w14:paraId="4E607DB1" w14:textId="4ED717CB" w:rsidR="00690D5F" w:rsidRDefault="00690D5F" w:rsidP="00737E2E">
      <w:pPr>
        <w:jc w:val="both"/>
        <w:rPr>
          <w:rFonts w:ascii="Calibri" w:eastAsiaTheme="minorEastAsia" w:hAnsi="Calibri" w:cs="Calibri"/>
        </w:rPr>
      </w:pPr>
      <w:r>
        <w:rPr>
          <w:rFonts w:ascii="Calibri" w:eastAsiaTheme="minorEastAsia" w:hAnsi="Calibri" w:cs="Calibri"/>
        </w:rPr>
        <w:t>Assuming that data are in the right format, estimating the model parameters is straightforward using the command nlmixr2</w:t>
      </w:r>
      <w:r w:rsidR="000C49F3">
        <w:rPr>
          <w:rFonts w:ascii="Calibri" w:eastAsiaTheme="minorEastAsia" w:hAnsi="Calibri" w:cs="Calibri"/>
        </w:rPr>
        <w:t xml:space="preserve">, e.g. </w:t>
      </w:r>
    </w:p>
    <w:p w14:paraId="2D7750BE" w14:textId="77777777" w:rsidR="000C49F3" w:rsidRDefault="000C49F3" w:rsidP="00737E2E">
      <w:pPr>
        <w:jc w:val="both"/>
        <w:rPr>
          <w:rFonts w:ascii="Calibri" w:eastAsiaTheme="minorEastAsia" w:hAnsi="Calibri" w:cs="Calibri"/>
        </w:rPr>
      </w:pPr>
    </w:p>
    <w:p w14:paraId="51269183" w14:textId="280D775E" w:rsidR="00690D5F" w:rsidRDefault="00690D5F" w:rsidP="00737E2E">
      <w:pPr>
        <w:jc w:val="both"/>
        <w:rPr>
          <w:rFonts w:ascii="Courier New" w:eastAsiaTheme="minorEastAsia" w:hAnsi="Courier New" w:cs="Courier New"/>
          <w:sz w:val="18"/>
          <w:szCs w:val="18"/>
        </w:rPr>
      </w:pPr>
      <w:r w:rsidRPr="000C49F3">
        <w:rPr>
          <w:rFonts w:ascii="Courier New" w:eastAsiaTheme="minorEastAsia" w:hAnsi="Courier New" w:cs="Courier New"/>
          <w:sz w:val="18"/>
          <w:szCs w:val="18"/>
        </w:rPr>
        <w:t>fit &lt;- nlmixr2(mod, data</w:t>
      </w:r>
      <w:r w:rsidR="000B1E30">
        <w:rPr>
          <w:rFonts w:ascii="Courier New" w:eastAsiaTheme="minorEastAsia" w:hAnsi="Courier New" w:cs="Courier New"/>
          <w:sz w:val="18"/>
          <w:szCs w:val="18"/>
        </w:rPr>
        <w:t>1</w:t>
      </w:r>
      <w:r w:rsidRPr="000C49F3">
        <w:rPr>
          <w:rFonts w:ascii="Courier New" w:eastAsiaTheme="minorEastAsia" w:hAnsi="Courier New" w:cs="Courier New"/>
          <w:sz w:val="18"/>
          <w:szCs w:val="18"/>
        </w:rPr>
        <w:t xml:space="preserve">,  </w:t>
      </w:r>
      <w:proofErr w:type="spellStart"/>
      <w:r w:rsidRPr="000C49F3">
        <w:rPr>
          <w:rFonts w:ascii="Courier New" w:eastAsiaTheme="minorEastAsia" w:hAnsi="Courier New" w:cs="Courier New"/>
          <w:sz w:val="18"/>
          <w:szCs w:val="18"/>
        </w:rPr>
        <w:t>est</w:t>
      </w:r>
      <w:proofErr w:type="spellEnd"/>
      <w:r w:rsidRPr="000C49F3">
        <w:rPr>
          <w:rFonts w:ascii="Courier New" w:eastAsiaTheme="minorEastAsia" w:hAnsi="Courier New" w:cs="Courier New"/>
          <w:sz w:val="18"/>
          <w:szCs w:val="18"/>
        </w:rPr>
        <w:t>="</w:t>
      </w:r>
      <w:proofErr w:type="spellStart"/>
      <w:r w:rsidRPr="000C49F3">
        <w:rPr>
          <w:rFonts w:ascii="Courier New" w:eastAsiaTheme="minorEastAsia" w:hAnsi="Courier New" w:cs="Courier New"/>
          <w:sz w:val="18"/>
          <w:szCs w:val="18"/>
        </w:rPr>
        <w:t>focei</w:t>
      </w:r>
      <w:proofErr w:type="spellEnd"/>
      <w:r w:rsidRPr="000C49F3">
        <w:rPr>
          <w:rFonts w:ascii="Courier New" w:eastAsiaTheme="minorEastAsia" w:hAnsi="Courier New" w:cs="Courier New"/>
          <w:sz w:val="18"/>
          <w:szCs w:val="18"/>
        </w:rPr>
        <w:t>")</w:t>
      </w:r>
    </w:p>
    <w:p w14:paraId="1196A6EE" w14:textId="77777777" w:rsidR="000C49F3" w:rsidRDefault="000C49F3" w:rsidP="00737E2E">
      <w:pPr>
        <w:jc w:val="both"/>
        <w:rPr>
          <w:rFonts w:ascii="Courier New" w:eastAsiaTheme="minorEastAsia" w:hAnsi="Courier New" w:cs="Courier New"/>
          <w:sz w:val="18"/>
          <w:szCs w:val="18"/>
        </w:rPr>
      </w:pPr>
    </w:p>
    <w:p w14:paraId="0BB1A480" w14:textId="5887A919" w:rsidR="000C49F3" w:rsidRDefault="000C49F3" w:rsidP="00737E2E">
      <w:pPr>
        <w:jc w:val="both"/>
        <w:rPr>
          <w:rFonts w:ascii="Calibri" w:eastAsiaTheme="minorEastAsia" w:hAnsi="Calibri" w:cs="Calibri"/>
        </w:rPr>
      </w:pPr>
      <w:r>
        <w:rPr>
          <w:rFonts w:ascii="Calibri" w:eastAsiaTheme="minorEastAsia" w:hAnsi="Calibri" w:cs="Calibri"/>
        </w:rPr>
        <w:lastRenderedPageBreak/>
        <w:t>This</w:t>
      </w:r>
      <w:r w:rsidR="00602F81">
        <w:rPr>
          <w:rFonts w:ascii="Calibri" w:eastAsiaTheme="minorEastAsia" w:hAnsi="Calibri" w:cs="Calibri"/>
        </w:rPr>
        <w:t xml:space="preserve"> will use </w:t>
      </w:r>
      <w:r w:rsidR="000B1E30">
        <w:rPr>
          <w:rFonts w:ascii="Calibri" w:eastAsiaTheme="minorEastAsia" w:hAnsi="Calibri" w:cs="Calibri"/>
        </w:rPr>
        <w:t xml:space="preserve">the data </w:t>
      </w:r>
      <w:r w:rsidR="009A2FB7">
        <w:rPr>
          <w:rFonts w:ascii="Calibri" w:eastAsiaTheme="minorEastAsia" w:hAnsi="Calibri" w:cs="Calibri"/>
        </w:rPr>
        <w:t xml:space="preserve">in the </w:t>
      </w:r>
      <w:r w:rsidR="000B1E30">
        <w:rPr>
          <w:rFonts w:ascii="Calibri" w:eastAsiaTheme="minorEastAsia" w:hAnsi="Calibri" w:cs="Calibri"/>
        </w:rPr>
        <w:t>table ‘data1’ t</w:t>
      </w:r>
      <w:r w:rsidR="009E0780">
        <w:rPr>
          <w:rFonts w:ascii="Calibri" w:eastAsiaTheme="minorEastAsia" w:hAnsi="Calibri" w:cs="Calibri"/>
        </w:rPr>
        <w:t xml:space="preserve">o </w:t>
      </w:r>
      <w:r w:rsidR="009A2FB7">
        <w:rPr>
          <w:rFonts w:ascii="Calibri" w:eastAsiaTheme="minorEastAsia" w:hAnsi="Calibri" w:cs="Calibri"/>
        </w:rPr>
        <w:t>estimate</w:t>
      </w:r>
      <w:r w:rsidR="009E0780">
        <w:rPr>
          <w:rFonts w:ascii="Calibri" w:eastAsiaTheme="minorEastAsia" w:hAnsi="Calibri" w:cs="Calibri"/>
        </w:rPr>
        <w:t xml:space="preserve"> the</w:t>
      </w:r>
      <w:r w:rsidR="009A2FB7">
        <w:rPr>
          <w:rFonts w:ascii="Calibri" w:eastAsiaTheme="minorEastAsia" w:hAnsi="Calibri" w:cs="Calibri"/>
        </w:rPr>
        <w:t xml:space="preserve"> parameters in the</w:t>
      </w:r>
      <w:r w:rsidR="009E0780">
        <w:rPr>
          <w:rFonts w:ascii="Calibri" w:eastAsiaTheme="minorEastAsia" w:hAnsi="Calibri" w:cs="Calibri"/>
        </w:rPr>
        <w:t xml:space="preserve"> model ‘mod’. Moreover, </w:t>
      </w:r>
      <w:r w:rsidR="00F15C2F">
        <w:rPr>
          <w:rFonts w:ascii="Calibri" w:eastAsiaTheme="minorEastAsia" w:hAnsi="Calibri" w:cs="Calibri"/>
        </w:rPr>
        <w:t xml:space="preserve">the </w:t>
      </w:r>
      <w:r w:rsidR="00C07090">
        <w:rPr>
          <w:rFonts w:ascii="Calibri" w:eastAsiaTheme="minorEastAsia" w:hAnsi="Calibri" w:cs="Calibri"/>
        </w:rPr>
        <w:t xml:space="preserve">model </w:t>
      </w:r>
      <w:r w:rsidR="00E14383">
        <w:rPr>
          <w:rFonts w:ascii="Calibri" w:eastAsiaTheme="minorEastAsia" w:hAnsi="Calibri" w:cs="Calibri"/>
        </w:rPr>
        <w:t>must</w:t>
      </w:r>
      <w:r w:rsidR="00F15C2F">
        <w:rPr>
          <w:rFonts w:ascii="Calibri" w:eastAsiaTheme="minorEastAsia" w:hAnsi="Calibri" w:cs="Calibri"/>
        </w:rPr>
        <w:t xml:space="preserve"> – as before – include an ‘</w:t>
      </w:r>
      <w:proofErr w:type="spellStart"/>
      <w:r w:rsidR="00F15C2F">
        <w:rPr>
          <w:rFonts w:ascii="Calibri" w:eastAsiaTheme="minorEastAsia" w:hAnsi="Calibri" w:cs="Calibri"/>
        </w:rPr>
        <w:t>ini</w:t>
      </w:r>
      <w:proofErr w:type="spellEnd"/>
      <w:r w:rsidR="00F15C2F">
        <w:rPr>
          <w:rFonts w:ascii="Calibri" w:eastAsiaTheme="minorEastAsia" w:hAnsi="Calibri" w:cs="Calibri"/>
        </w:rPr>
        <w:t xml:space="preserve">’ object with initial estimates (guesses) for the model parameters (including </w:t>
      </w:r>
      <w:r w:rsidR="00E14383">
        <w:rPr>
          <w:rFonts w:ascii="Calibri" w:eastAsiaTheme="minorEastAsia" w:hAnsi="Calibri" w:cs="Calibri"/>
        </w:rPr>
        <w:t xml:space="preserve">any </w:t>
      </w:r>
      <w:r w:rsidR="00F15C2F">
        <w:rPr>
          <w:rFonts w:ascii="Calibri" w:eastAsiaTheme="minorEastAsia" w:hAnsi="Calibri" w:cs="Calibri"/>
        </w:rPr>
        <w:t>variability via eta</w:t>
      </w:r>
      <w:r w:rsidR="00D963E0">
        <w:rPr>
          <w:rFonts w:ascii="Calibri" w:eastAsiaTheme="minorEastAsia" w:hAnsi="Calibri" w:cs="Calibri"/>
        </w:rPr>
        <w:t xml:space="preserve"> parameters and model error) and an ‘model’ object which defines the model equation</w:t>
      </w:r>
      <w:r w:rsidR="0030116D">
        <w:rPr>
          <w:rFonts w:ascii="Calibri" w:eastAsiaTheme="minorEastAsia" w:hAnsi="Calibri" w:cs="Calibri"/>
        </w:rPr>
        <w:t>s</w:t>
      </w:r>
      <w:r w:rsidR="00D963E0">
        <w:rPr>
          <w:rFonts w:ascii="Calibri" w:eastAsiaTheme="minorEastAsia" w:hAnsi="Calibri" w:cs="Calibri"/>
        </w:rPr>
        <w:t xml:space="preserve"> (including an error</w:t>
      </w:r>
      <w:r w:rsidR="002A3F28">
        <w:rPr>
          <w:rFonts w:ascii="Calibri" w:eastAsiaTheme="minorEastAsia" w:hAnsi="Calibri" w:cs="Calibri"/>
        </w:rPr>
        <w:t xml:space="preserve"> model). In other words, </w:t>
      </w:r>
      <w:r w:rsidR="0030116D">
        <w:rPr>
          <w:rFonts w:ascii="Calibri" w:eastAsiaTheme="minorEastAsia" w:hAnsi="Calibri" w:cs="Calibri"/>
        </w:rPr>
        <w:t>‘mod’ must be in the same format as in exercise 6!</w:t>
      </w:r>
    </w:p>
    <w:p w14:paraId="5165AA47" w14:textId="7E54F1F3" w:rsidR="00C07B8A" w:rsidRPr="006509AE" w:rsidRDefault="008B4C21" w:rsidP="00737E2E">
      <w:pPr>
        <w:jc w:val="both"/>
        <w:rPr>
          <w:rFonts w:ascii="Calibri" w:eastAsiaTheme="minorEastAsia" w:hAnsi="Calibri" w:cs="Calibri"/>
        </w:rPr>
      </w:pPr>
      <w:r>
        <w:rPr>
          <w:rFonts w:ascii="Calibri" w:eastAsiaTheme="minorEastAsia" w:hAnsi="Calibri" w:cs="Calibri"/>
        </w:rPr>
        <w:t xml:space="preserve">If we then simply type </w:t>
      </w:r>
      <w:r w:rsidRPr="003B0665">
        <w:rPr>
          <w:rFonts w:ascii="Courier New" w:eastAsiaTheme="minorEastAsia" w:hAnsi="Courier New" w:cs="Courier New"/>
        </w:rPr>
        <w:t>‘fit’</w:t>
      </w:r>
      <w:r>
        <w:rPr>
          <w:rFonts w:ascii="Calibri" w:eastAsiaTheme="minorEastAsia" w:hAnsi="Calibri" w:cs="Calibri"/>
        </w:rPr>
        <w:t xml:space="preserve"> this will give us a </w:t>
      </w:r>
      <w:r w:rsidR="00CC7895">
        <w:rPr>
          <w:rFonts w:ascii="Calibri" w:eastAsiaTheme="minorEastAsia" w:hAnsi="Calibri" w:cs="Calibri"/>
        </w:rPr>
        <w:t>bunch of information about the model fit including the estimated parameter values and their uncertainties (in terms of relative standard error, RSE). We can also look at the individual fits</w:t>
      </w:r>
      <w:r w:rsidR="003B0665">
        <w:rPr>
          <w:rFonts w:ascii="Calibri" w:eastAsiaTheme="minorEastAsia" w:hAnsi="Calibri" w:cs="Calibri"/>
        </w:rPr>
        <w:t xml:space="preserve"> alongside a number of diagnostic plots using </w:t>
      </w:r>
      <w:r w:rsidR="003B0665" w:rsidRPr="003B0665">
        <w:rPr>
          <w:rFonts w:ascii="Courier New" w:eastAsiaTheme="minorEastAsia" w:hAnsi="Courier New" w:cs="Courier New"/>
        </w:rPr>
        <w:t>plot(fit).</w:t>
      </w:r>
      <w:r w:rsidR="006509AE">
        <w:rPr>
          <w:rFonts w:ascii="Courier New" w:eastAsiaTheme="minorEastAsia" w:hAnsi="Courier New" w:cs="Courier New"/>
        </w:rPr>
        <w:t xml:space="preserve"> </w:t>
      </w:r>
      <w:proofErr w:type="spellStart"/>
      <w:r w:rsidR="006509AE">
        <w:rPr>
          <w:rFonts w:ascii="Calibri" w:eastAsiaTheme="minorEastAsia" w:hAnsi="Calibri" w:cs="Calibri"/>
        </w:rPr>
        <w:t>Thi</w:t>
      </w:r>
      <w:proofErr w:type="spellEnd"/>
    </w:p>
    <w:p w14:paraId="2F62FCD0" w14:textId="2E92A77C" w:rsidR="004556E7" w:rsidRPr="009C2709" w:rsidRDefault="004556E7" w:rsidP="004556E7">
      <w:pPr>
        <w:jc w:val="both"/>
        <w:rPr>
          <w:rFonts w:ascii="Courier New" w:eastAsiaTheme="minorEastAsia" w:hAnsi="Courier New" w:cs="Courier New"/>
        </w:rPr>
      </w:pPr>
      <w:r>
        <w:rPr>
          <w:rFonts w:ascii="Calibri" w:eastAsiaTheme="minorEastAsia" w:hAnsi="Calibri" w:cs="Calibri"/>
        </w:rPr>
        <w:t xml:space="preserve">In the above example we write </w:t>
      </w:r>
      <w:proofErr w:type="spellStart"/>
      <w:r w:rsidRPr="00CE78FD">
        <w:rPr>
          <w:rFonts w:ascii="Courier New" w:eastAsiaTheme="minorEastAsia" w:hAnsi="Courier New" w:cs="Courier New"/>
        </w:rPr>
        <w:t>est</w:t>
      </w:r>
      <w:proofErr w:type="spellEnd"/>
      <w:r w:rsidRPr="00CE78FD">
        <w:rPr>
          <w:rFonts w:ascii="Courier New" w:eastAsiaTheme="minorEastAsia" w:hAnsi="Courier New" w:cs="Courier New"/>
        </w:rPr>
        <w:t>=”</w:t>
      </w:r>
      <w:proofErr w:type="spellStart"/>
      <w:r w:rsidRPr="00CE78FD">
        <w:rPr>
          <w:rFonts w:ascii="Courier New" w:eastAsiaTheme="minorEastAsia" w:hAnsi="Courier New" w:cs="Courier New"/>
        </w:rPr>
        <w:t>focei</w:t>
      </w:r>
      <w:proofErr w:type="spellEnd"/>
      <w:r w:rsidRPr="00CE78FD">
        <w:rPr>
          <w:rFonts w:ascii="Courier New" w:eastAsiaTheme="minorEastAsia" w:hAnsi="Courier New" w:cs="Courier New"/>
        </w:rPr>
        <w:t>”</w:t>
      </w:r>
      <w:r>
        <w:rPr>
          <w:rFonts w:ascii="Courier New" w:eastAsiaTheme="minorEastAsia" w:hAnsi="Courier New" w:cs="Courier New"/>
        </w:rPr>
        <w:t xml:space="preserve"> </w:t>
      </w:r>
      <w:r>
        <w:rPr>
          <w:rFonts w:ascii="Calibri" w:eastAsiaTheme="minorEastAsia" w:hAnsi="Calibri" w:cs="Calibri"/>
        </w:rPr>
        <w:t>to specify which estimation method should be used (in this case the First-Order Conditional Estimation method with Interaction). Nlmixr2 supports “</w:t>
      </w:r>
      <w:proofErr w:type="spellStart"/>
      <w:r w:rsidRPr="00CB4FAB">
        <w:rPr>
          <w:rFonts w:ascii="Courier New" w:eastAsiaTheme="minorEastAsia" w:hAnsi="Courier New" w:cs="Courier New"/>
        </w:rPr>
        <w:t>foce</w:t>
      </w:r>
      <w:r>
        <w:rPr>
          <w:rFonts w:ascii="Calibri" w:eastAsiaTheme="minorEastAsia" w:hAnsi="Calibri" w:cs="Calibri"/>
        </w:rPr>
        <w:t>i</w:t>
      </w:r>
      <w:proofErr w:type="spellEnd"/>
      <w:r>
        <w:rPr>
          <w:rFonts w:ascii="Calibri" w:eastAsiaTheme="minorEastAsia" w:hAnsi="Calibri" w:cs="Calibri"/>
        </w:rPr>
        <w:t>” and “</w:t>
      </w:r>
      <w:proofErr w:type="spellStart"/>
      <w:r w:rsidRPr="00CB4FAB">
        <w:rPr>
          <w:rFonts w:ascii="Courier New" w:eastAsiaTheme="minorEastAsia" w:hAnsi="Courier New" w:cs="Courier New"/>
        </w:rPr>
        <w:t>saem</w:t>
      </w:r>
      <w:proofErr w:type="spellEnd"/>
      <w:r>
        <w:rPr>
          <w:rFonts w:ascii="Calibri" w:eastAsiaTheme="minorEastAsia" w:hAnsi="Calibri" w:cs="Calibri"/>
        </w:rPr>
        <w:t xml:space="preserve">”. We recommend </w:t>
      </w:r>
      <w:proofErr w:type="spellStart"/>
      <w:r w:rsidRPr="009C2709">
        <w:rPr>
          <w:rFonts w:ascii="Courier New" w:eastAsiaTheme="minorEastAsia" w:hAnsi="Courier New" w:cs="Courier New"/>
        </w:rPr>
        <w:t>focei</w:t>
      </w:r>
      <w:proofErr w:type="spellEnd"/>
      <w:r>
        <w:rPr>
          <w:rFonts w:ascii="Calibri" w:eastAsiaTheme="minorEastAsia" w:hAnsi="Calibri" w:cs="Calibri"/>
        </w:rPr>
        <w:t xml:space="preserve"> for smaller models with variability only in a few </w:t>
      </w:r>
      <w:proofErr w:type="spellStart"/>
      <w:r>
        <w:rPr>
          <w:rFonts w:ascii="Calibri" w:eastAsiaTheme="minorEastAsia" w:hAnsi="Calibri" w:cs="Calibri"/>
        </w:rPr>
        <w:t>parameterers</w:t>
      </w:r>
      <w:proofErr w:type="spellEnd"/>
      <w:r>
        <w:rPr>
          <w:rFonts w:ascii="Calibri" w:eastAsiaTheme="minorEastAsia" w:hAnsi="Calibri" w:cs="Calibri"/>
        </w:rPr>
        <w:t xml:space="preserve">, whereas </w:t>
      </w:r>
      <w:proofErr w:type="spellStart"/>
      <w:r>
        <w:rPr>
          <w:rFonts w:ascii="Calibri" w:eastAsiaTheme="minorEastAsia" w:hAnsi="Calibri" w:cs="Calibri"/>
        </w:rPr>
        <w:t>saem</w:t>
      </w:r>
      <w:proofErr w:type="spellEnd"/>
      <w:r>
        <w:rPr>
          <w:rFonts w:ascii="Calibri" w:eastAsiaTheme="minorEastAsia" w:hAnsi="Calibri" w:cs="Calibri"/>
        </w:rPr>
        <w:t xml:space="preserve"> (which is a stochastic method) is much faster for larger models or models with variability </w:t>
      </w:r>
      <w:r w:rsidR="00710AC0">
        <w:rPr>
          <w:rFonts w:ascii="Calibri" w:eastAsiaTheme="minorEastAsia" w:hAnsi="Calibri" w:cs="Calibri"/>
        </w:rPr>
        <w:t>i</w:t>
      </w:r>
      <w:r>
        <w:rPr>
          <w:rFonts w:ascii="Calibri" w:eastAsiaTheme="minorEastAsia" w:hAnsi="Calibri" w:cs="Calibri"/>
        </w:rPr>
        <w:t>n most (</w:t>
      </w:r>
      <w:r w:rsidR="000276F6">
        <w:rPr>
          <w:rFonts w:ascii="Calibri" w:eastAsiaTheme="minorEastAsia" w:hAnsi="Calibri" w:cs="Calibri"/>
        </w:rPr>
        <w:t>if not</w:t>
      </w:r>
      <w:r>
        <w:rPr>
          <w:rFonts w:ascii="Calibri" w:eastAsiaTheme="minorEastAsia" w:hAnsi="Calibri" w:cs="Calibri"/>
        </w:rPr>
        <w:t xml:space="preserve"> all) parameters.</w:t>
      </w:r>
    </w:p>
    <w:p w14:paraId="16EBC2CD" w14:textId="77777777" w:rsidR="004556E7" w:rsidRDefault="004556E7" w:rsidP="00737E2E">
      <w:pPr>
        <w:jc w:val="both"/>
        <w:rPr>
          <w:rFonts w:ascii="Calibri" w:eastAsiaTheme="minorEastAsia" w:hAnsi="Calibri" w:cs="Calibri"/>
        </w:rPr>
      </w:pPr>
    </w:p>
    <w:p w14:paraId="2D3ACA19" w14:textId="5532870A" w:rsidR="008F34AA" w:rsidRDefault="0030116D" w:rsidP="00737E2E">
      <w:pPr>
        <w:jc w:val="both"/>
        <w:rPr>
          <w:rFonts w:ascii="Calibri" w:eastAsiaTheme="minorEastAsia" w:hAnsi="Calibri" w:cs="Calibri"/>
        </w:rPr>
      </w:pPr>
      <w:r w:rsidRPr="0030116D">
        <w:rPr>
          <w:rFonts w:ascii="Calibri" w:eastAsiaTheme="minorEastAsia" w:hAnsi="Calibri" w:cs="Calibri"/>
          <w:b/>
          <w:bCs/>
        </w:rPr>
        <w:t>Exercise 7:</w:t>
      </w:r>
      <w:r>
        <w:rPr>
          <w:rFonts w:ascii="Calibri" w:eastAsiaTheme="minorEastAsia" w:hAnsi="Calibri" w:cs="Calibri"/>
          <w:b/>
          <w:bCs/>
        </w:rPr>
        <w:t xml:space="preserve"> </w:t>
      </w:r>
      <w:r w:rsidR="009E51B6">
        <w:rPr>
          <w:rFonts w:ascii="Calibri" w:eastAsiaTheme="minorEastAsia" w:hAnsi="Calibri" w:cs="Calibri"/>
        </w:rPr>
        <w:t>Use the model and data from exercise 6 to re-estimate the model parameters.</w:t>
      </w:r>
      <w:r w:rsidR="004556E7">
        <w:rPr>
          <w:rFonts w:ascii="Calibri" w:eastAsiaTheme="minorEastAsia" w:hAnsi="Calibri" w:cs="Calibri"/>
        </w:rPr>
        <w:t xml:space="preserve"> Try changing the initial estimates (guesses) to something slightly different than the true values. </w:t>
      </w:r>
      <w:r w:rsidR="005D56DD">
        <w:rPr>
          <w:rFonts w:ascii="Calibri" w:eastAsiaTheme="minorEastAsia" w:hAnsi="Calibri" w:cs="Calibri"/>
        </w:rPr>
        <w:t xml:space="preserve"> In order to use the simulated </w:t>
      </w:r>
      <w:r w:rsidR="00B024A0">
        <w:rPr>
          <w:rFonts w:ascii="Calibri" w:eastAsiaTheme="minorEastAsia" w:hAnsi="Calibri" w:cs="Calibri"/>
        </w:rPr>
        <w:t>dataset,</w:t>
      </w:r>
      <w:r w:rsidR="005D56DD">
        <w:rPr>
          <w:rFonts w:ascii="Calibri" w:eastAsiaTheme="minorEastAsia" w:hAnsi="Calibri" w:cs="Calibri"/>
        </w:rPr>
        <w:t xml:space="preserve"> you </w:t>
      </w:r>
      <w:r w:rsidR="001F4BF2">
        <w:rPr>
          <w:rFonts w:ascii="Calibri" w:eastAsiaTheme="minorEastAsia" w:hAnsi="Calibri" w:cs="Calibri"/>
        </w:rPr>
        <w:t>will</w:t>
      </w:r>
      <w:r w:rsidR="005D56DD">
        <w:rPr>
          <w:rFonts w:ascii="Calibri" w:eastAsiaTheme="minorEastAsia" w:hAnsi="Calibri" w:cs="Calibri"/>
        </w:rPr>
        <w:t xml:space="preserve"> need to rename the columns </w:t>
      </w:r>
      <w:r w:rsidR="00B32E35">
        <w:rPr>
          <w:rFonts w:ascii="Calibri" w:eastAsiaTheme="minorEastAsia" w:hAnsi="Calibri" w:cs="Calibri"/>
        </w:rPr>
        <w:t>(to ID, TIME, and DV) using e.g., ‘</w:t>
      </w:r>
      <w:proofErr w:type="spellStart"/>
      <w:r w:rsidR="00B32E35">
        <w:rPr>
          <w:rFonts w:ascii="Calibri" w:eastAsiaTheme="minorEastAsia" w:hAnsi="Calibri" w:cs="Calibri"/>
        </w:rPr>
        <w:t>colnames</w:t>
      </w:r>
      <w:proofErr w:type="spellEnd"/>
      <w:r w:rsidR="00B32E35">
        <w:rPr>
          <w:rFonts w:ascii="Calibri" w:eastAsiaTheme="minorEastAsia" w:hAnsi="Calibri" w:cs="Calibri"/>
        </w:rPr>
        <w:t>’</w:t>
      </w:r>
      <w:r w:rsidR="008F34AA">
        <w:rPr>
          <w:rFonts w:ascii="Calibri" w:eastAsiaTheme="minorEastAsia" w:hAnsi="Calibri" w:cs="Calibri"/>
        </w:rPr>
        <w:t>.</w:t>
      </w:r>
    </w:p>
    <w:p w14:paraId="7BBFC92D" w14:textId="5AF6ED3C" w:rsidR="008F34AA" w:rsidRDefault="008F34AA" w:rsidP="00737E2E">
      <w:pPr>
        <w:jc w:val="both"/>
        <w:rPr>
          <w:rFonts w:ascii="Calibri" w:eastAsiaTheme="minorEastAsia" w:hAnsi="Calibri" w:cs="Calibri"/>
        </w:rPr>
      </w:pPr>
      <w:r w:rsidRPr="008F34AA">
        <w:rPr>
          <w:rFonts w:ascii="Calibri" w:eastAsiaTheme="minorEastAsia" w:hAnsi="Calibri" w:cs="Calibri"/>
          <w:b/>
          <w:bCs/>
        </w:rPr>
        <w:t>Note:</w:t>
      </w:r>
      <w:r>
        <w:rPr>
          <w:rFonts w:ascii="Calibri" w:eastAsiaTheme="minorEastAsia" w:hAnsi="Calibri" w:cs="Calibri"/>
        </w:rPr>
        <w:t xml:space="preserve"> If you cannot get this to work, you can try </w:t>
      </w:r>
      <w:proofErr w:type="spellStart"/>
      <w:r>
        <w:rPr>
          <w:rFonts w:ascii="Calibri" w:eastAsiaTheme="minorEastAsia" w:hAnsi="Calibri" w:cs="Calibri"/>
        </w:rPr>
        <w:t>copy+paste</w:t>
      </w:r>
      <w:proofErr w:type="spellEnd"/>
      <w:r>
        <w:rPr>
          <w:rFonts w:ascii="Calibri" w:eastAsiaTheme="minorEastAsia" w:hAnsi="Calibri" w:cs="Calibri"/>
        </w:rPr>
        <w:t xml:space="preserve"> of the code below to see an example.</w:t>
      </w:r>
    </w:p>
    <w:p w14:paraId="4367EFD5" w14:textId="77777777" w:rsidR="008F34AA" w:rsidRPr="000255FD" w:rsidRDefault="008F34AA" w:rsidP="008F34AA">
      <w:pPr>
        <w:spacing w:after="0"/>
        <w:rPr>
          <w:rFonts w:ascii="Courier New" w:eastAsiaTheme="minorEastAsia" w:hAnsi="Courier New" w:cs="Courier New"/>
          <w:sz w:val="18"/>
          <w:szCs w:val="18"/>
        </w:rPr>
      </w:pPr>
      <w:r>
        <w:rPr>
          <w:rFonts w:ascii="Courier New" w:eastAsiaTheme="minorEastAsia" w:hAnsi="Courier New" w:cs="Courier New"/>
          <w:sz w:val="18"/>
          <w:szCs w:val="18"/>
        </w:rPr>
        <w:t>m</w:t>
      </w:r>
      <w:r w:rsidRPr="000255FD">
        <w:rPr>
          <w:rFonts w:ascii="Courier New" w:eastAsiaTheme="minorEastAsia" w:hAnsi="Courier New" w:cs="Courier New"/>
          <w:sz w:val="18"/>
          <w:szCs w:val="18"/>
        </w:rPr>
        <w:t>od</w:t>
      </w:r>
      <w:r>
        <w:rPr>
          <w:rFonts w:ascii="Courier New" w:eastAsiaTheme="minorEastAsia" w:hAnsi="Courier New" w:cs="Courier New"/>
          <w:sz w:val="18"/>
          <w:szCs w:val="18"/>
        </w:rPr>
        <w:t>4</w:t>
      </w:r>
      <w:r w:rsidRPr="000255FD">
        <w:rPr>
          <w:rFonts w:ascii="Courier New" w:eastAsiaTheme="minorEastAsia" w:hAnsi="Courier New" w:cs="Courier New"/>
          <w:sz w:val="18"/>
          <w:szCs w:val="18"/>
        </w:rPr>
        <w:t xml:space="preserve"> &lt;- function() {</w:t>
      </w:r>
    </w:p>
    <w:p w14:paraId="0568948D"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 </w:t>
      </w:r>
      <w:proofErr w:type="spellStart"/>
      <w:r w:rsidRPr="000255FD">
        <w:rPr>
          <w:rFonts w:ascii="Courier New" w:eastAsiaTheme="minorEastAsia" w:hAnsi="Courier New" w:cs="Courier New"/>
          <w:sz w:val="18"/>
          <w:szCs w:val="18"/>
        </w:rPr>
        <w:t>ini</w:t>
      </w:r>
      <w:proofErr w:type="spellEnd"/>
      <w:r w:rsidRPr="000255FD">
        <w:rPr>
          <w:rFonts w:ascii="Courier New" w:eastAsiaTheme="minorEastAsia" w:hAnsi="Courier New" w:cs="Courier New"/>
          <w:sz w:val="18"/>
          <w:szCs w:val="18"/>
        </w:rPr>
        <w:t xml:space="preserve"> defines the model parameter values and their values</w:t>
      </w:r>
    </w:p>
    <w:p w14:paraId="1817945B"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roofErr w:type="spellStart"/>
      <w:r w:rsidRPr="000255FD">
        <w:rPr>
          <w:rFonts w:ascii="Courier New" w:eastAsiaTheme="minorEastAsia" w:hAnsi="Courier New" w:cs="Courier New"/>
          <w:sz w:val="18"/>
          <w:szCs w:val="18"/>
        </w:rPr>
        <w:t>ini</w:t>
      </w:r>
      <w:proofErr w:type="spellEnd"/>
      <w:r w:rsidRPr="000255FD">
        <w:rPr>
          <w:rFonts w:ascii="Courier New" w:eastAsiaTheme="minorEastAsia" w:hAnsi="Courier New" w:cs="Courier New"/>
          <w:sz w:val="18"/>
          <w:szCs w:val="18"/>
        </w:rPr>
        <w:t>({</w:t>
      </w:r>
    </w:p>
    <w:p w14:paraId="5BA32433"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 central </w:t>
      </w:r>
    </w:p>
    <w:p w14:paraId="1CB09AC3"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KA=2.7 # Absorption rate (1/hour)</w:t>
      </w:r>
    </w:p>
    <w:p w14:paraId="3E2DE356"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TKE=0.5 # Typical elimination rate (1/hour)</w:t>
      </w:r>
    </w:p>
    <w:p w14:paraId="01773270"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eta.KE~0.1 # variability in elimination</w:t>
      </w:r>
    </w:p>
    <w:p w14:paraId="54D69E25"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V1=10 # Plasma volume (L)</w:t>
      </w:r>
    </w:p>
    <w:p w14:paraId="487DD8C5"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 peripheral</w:t>
      </w:r>
    </w:p>
    <w:p w14:paraId="1EF1CF04"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K12=0.1 # transfer rate from plasma to peripheral (1/hour)</w:t>
      </w:r>
    </w:p>
    <w:p w14:paraId="3D9F90F0"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K21=0.2 # transfer rate from peripheral to plasma (1/hour)</w:t>
      </w:r>
    </w:p>
    <w:p w14:paraId="2D8821C7"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Intake= fixed(1000) #fixed </w:t>
      </w:r>
      <w:r>
        <w:rPr>
          <w:rFonts w:ascii="Courier New" w:eastAsiaTheme="minorEastAsia" w:hAnsi="Courier New" w:cs="Courier New"/>
          <w:sz w:val="18"/>
          <w:szCs w:val="18"/>
        </w:rPr>
        <w:t xml:space="preserve">means do not estimate </w:t>
      </w:r>
      <w:r w:rsidRPr="000255FD">
        <w:rPr>
          <w:rFonts w:ascii="Courier New" w:eastAsiaTheme="minorEastAsia" w:hAnsi="Courier New" w:cs="Courier New"/>
          <w:sz w:val="18"/>
          <w:szCs w:val="18"/>
        </w:rPr>
        <w:t>(ug)</w:t>
      </w:r>
    </w:p>
    <w:p w14:paraId="5A8499EC"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
    <w:p w14:paraId="41637AC4" w14:textId="04C6AE3C"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roofErr w:type="spellStart"/>
      <w:r w:rsidRPr="000255FD">
        <w:rPr>
          <w:rFonts w:ascii="Courier New" w:eastAsiaTheme="minorEastAsia" w:hAnsi="Courier New" w:cs="Courier New"/>
          <w:sz w:val="18"/>
          <w:szCs w:val="18"/>
        </w:rPr>
        <w:t>prop.err</w:t>
      </w:r>
      <w:proofErr w:type="spellEnd"/>
      <w:r w:rsidRPr="000255FD">
        <w:rPr>
          <w:rFonts w:ascii="Courier New" w:eastAsiaTheme="minorEastAsia" w:hAnsi="Courier New" w:cs="Courier New"/>
          <w:sz w:val="18"/>
          <w:szCs w:val="18"/>
        </w:rPr>
        <w:t xml:space="preserve">= 0.1 # or </w:t>
      </w:r>
      <w:proofErr w:type="spellStart"/>
      <w:r w:rsidRPr="000255FD">
        <w:rPr>
          <w:rFonts w:ascii="Courier New" w:eastAsiaTheme="minorEastAsia" w:hAnsi="Courier New" w:cs="Courier New"/>
          <w:sz w:val="18"/>
          <w:szCs w:val="18"/>
        </w:rPr>
        <w:t>add.err</w:t>
      </w:r>
      <w:proofErr w:type="spellEnd"/>
      <w:r w:rsidRPr="000255FD">
        <w:rPr>
          <w:rFonts w:ascii="Courier New" w:eastAsiaTheme="minorEastAsia" w:hAnsi="Courier New" w:cs="Courier New"/>
          <w:sz w:val="18"/>
          <w:szCs w:val="18"/>
        </w:rPr>
        <w:t xml:space="preserve"> = 1</w:t>
      </w:r>
      <w:r w:rsidR="006E0CF0">
        <w:rPr>
          <w:rFonts w:ascii="Courier New" w:eastAsiaTheme="minorEastAsia" w:hAnsi="Courier New" w:cs="Courier New"/>
          <w:sz w:val="18"/>
          <w:szCs w:val="18"/>
        </w:rPr>
        <w:t>0</w:t>
      </w:r>
    </w:p>
    <w:p w14:paraId="2069801B"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
    <w:p w14:paraId="0A64498E"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 model defines the model equations (incl. secondary equations)</w:t>
      </w:r>
    </w:p>
    <w:p w14:paraId="44667379"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model({</w:t>
      </w:r>
    </w:p>
    <w:p w14:paraId="2968CD36"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
    <w:p w14:paraId="34956BCE"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KE &lt;- TKE*exp(eta.KE)</w:t>
      </w:r>
    </w:p>
    <w:p w14:paraId="635599D9"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C1 &lt;- A1/V1 # plasma concentration (ug/L)</w:t>
      </w:r>
    </w:p>
    <w:p w14:paraId="65FBF5C4" w14:textId="77777777" w:rsidR="008F34AA" w:rsidRPr="000255FD" w:rsidRDefault="008F34AA" w:rsidP="008F34AA">
      <w:pPr>
        <w:spacing w:after="0"/>
        <w:rPr>
          <w:rFonts w:ascii="Courier New" w:eastAsiaTheme="minorEastAsia" w:hAnsi="Courier New" w:cs="Courier New"/>
          <w:sz w:val="18"/>
          <w:szCs w:val="18"/>
        </w:rPr>
      </w:pPr>
    </w:p>
    <w:p w14:paraId="0E105B8A"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d/dt(Aa) &lt;- -KA*Aa # turnover in depot/absorption compartment (ug/hour)</w:t>
      </w:r>
    </w:p>
    <w:p w14:paraId="24946FDC" w14:textId="0C295CCB"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d/dt(A1) &lt;- KA*Aa - KE*A1 - K12*A1 + K21*A2 # </w:t>
      </w:r>
      <w:r>
        <w:rPr>
          <w:rFonts w:ascii="Courier New" w:eastAsiaTheme="minorEastAsia" w:hAnsi="Courier New" w:cs="Courier New"/>
          <w:sz w:val="18"/>
          <w:szCs w:val="18"/>
        </w:rPr>
        <w:t>plasma turnover (ug/hour)</w:t>
      </w:r>
    </w:p>
    <w:p w14:paraId="6D9423A2"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d/dt(A2) &lt;- K12*A1 - K21*A2 # turnover in peripheral compartment (ug/hour)</w:t>
      </w:r>
    </w:p>
    <w:p w14:paraId="67280073"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Aa(0) = Intake # of the modelled molecule (ug)</w:t>
      </w:r>
    </w:p>
    <w:p w14:paraId="04A62CB3"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C1 ~ prop(</w:t>
      </w:r>
      <w:proofErr w:type="spellStart"/>
      <w:r w:rsidRPr="000255FD">
        <w:rPr>
          <w:rFonts w:ascii="Courier New" w:eastAsiaTheme="minorEastAsia" w:hAnsi="Courier New" w:cs="Courier New"/>
          <w:sz w:val="18"/>
          <w:szCs w:val="18"/>
        </w:rPr>
        <w:t>prop.err</w:t>
      </w:r>
      <w:proofErr w:type="spellEnd"/>
      <w:r w:rsidRPr="000255FD">
        <w:rPr>
          <w:rFonts w:ascii="Courier New" w:eastAsiaTheme="minorEastAsia" w:hAnsi="Courier New" w:cs="Courier New"/>
          <w:sz w:val="18"/>
          <w:szCs w:val="18"/>
        </w:rPr>
        <w:t>) # or C1 ~ add(</w:t>
      </w:r>
      <w:proofErr w:type="spellStart"/>
      <w:r w:rsidRPr="000255FD">
        <w:rPr>
          <w:rFonts w:ascii="Courier New" w:eastAsiaTheme="minorEastAsia" w:hAnsi="Courier New" w:cs="Courier New"/>
          <w:sz w:val="18"/>
          <w:szCs w:val="18"/>
        </w:rPr>
        <w:t>add.err</w:t>
      </w:r>
      <w:proofErr w:type="spellEnd"/>
      <w:r w:rsidRPr="000255FD">
        <w:rPr>
          <w:rFonts w:ascii="Courier New" w:eastAsiaTheme="minorEastAsia" w:hAnsi="Courier New" w:cs="Courier New"/>
          <w:sz w:val="18"/>
          <w:szCs w:val="18"/>
        </w:rPr>
        <w:t>)</w:t>
      </w:r>
    </w:p>
    <w:p w14:paraId="760D783C"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  })</w:t>
      </w:r>
    </w:p>
    <w:p w14:paraId="5F599636" w14:textId="3BBAB02E"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w:t>
      </w:r>
    </w:p>
    <w:p w14:paraId="3B3B6E58" w14:textId="5CA18AD9" w:rsidR="008F34AA" w:rsidRPr="000255FD" w:rsidRDefault="008F34AA" w:rsidP="008F34AA">
      <w:pPr>
        <w:spacing w:after="0"/>
        <w:rPr>
          <w:rFonts w:ascii="Courier New" w:eastAsiaTheme="minorEastAsia" w:hAnsi="Courier New" w:cs="Courier New"/>
          <w:sz w:val="18"/>
          <w:szCs w:val="18"/>
        </w:rPr>
      </w:pPr>
      <w:proofErr w:type="spellStart"/>
      <w:r w:rsidRPr="000255FD">
        <w:rPr>
          <w:rFonts w:ascii="Courier New" w:eastAsiaTheme="minorEastAsia" w:hAnsi="Courier New" w:cs="Courier New"/>
          <w:sz w:val="18"/>
          <w:szCs w:val="18"/>
        </w:rPr>
        <w:t>ev</w:t>
      </w:r>
      <w:proofErr w:type="spellEnd"/>
      <w:r w:rsidRPr="000255FD">
        <w:rPr>
          <w:rFonts w:ascii="Courier New" w:eastAsiaTheme="minorEastAsia" w:hAnsi="Courier New" w:cs="Courier New"/>
          <w:sz w:val="18"/>
          <w:szCs w:val="18"/>
        </w:rPr>
        <w:t xml:space="preserve">&lt;- et(seq(from = 0, to = 48, by = 1), </w:t>
      </w:r>
      <w:proofErr w:type="spellStart"/>
      <w:r w:rsidRPr="000255FD">
        <w:rPr>
          <w:rFonts w:ascii="Courier New" w:eastAsiaTheme="minorEastAsia" w:hAnsi="Courier New" w:cs="Courier New"/>
          <w:sz w:val="18"/>
          <w:szCs w:val="18"/>
        </w:rPr>
        <w:t>cmt</w:t>
      </w:r>
      <w:proofErr w:type="spellEnd"/>
      <w:r w:rsidRPr="000255FD">
        <w:rPr>
          <w:rFonts w:ascii="Courier New" w:eastAsiaTheme="minorEastAsia" w:hAnsi="Courier New" w:cs="Courier New"/>
          <w:sz w:val="18"/>
          <w:szCs w:val="18"/>
        </w:rPr>
        <w:t xml:space="preserve"> = "C1") </w:t>
      </w:r>
    </w:p>
    <w:p w14:paraId="7204E954"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sol4  &lt;- </w:t>
      </w:r>
      <w:proofErr w:type="spellStart"/>
      <w:r w:rsidRPr="000255FD">
        <w:rPr>
          <w:rFonts w:ascii="Courier New" w:eastAsiaTheme="minorEastAsia" w:hAnsi="Courier New" w:cs="Courier New"/>
          <w:sz w:val="18"/>
          <w:szCs w:val="18"/>
        </w:rPr>
        <w:t>rxSolve</w:t>
      </w:r>
      <w:proofErr w:type="spellEnd"/>
      <w:r w:rsidRPr="000255FD">
        <w:rPr>
          <w:rFonts w:ascii="Courier New" w:eastAsiaTheme="minorEastAsia" w:hAnsi="Courier New" w:cs="Courier New"/>
          <w:sz w:val="18"/>
          <w:szCs w:val="18"/>
        </w:rPr>
        <w:t xml:space="preserve">(mod4, </w:t>
      </w:r>
      <w:proofErr w:type="spellStart"/>
      <w:r w:rsidRPr="000255FD">
        <w:rPr>
          <w:rFonts w:ascii="Courier New" w:eastAsiaTheme="minorEastAsia" w:hAnsi="Courier New" w:cs="Courier New"/>
          <w:sz w:val="18"/>
          <w:szCs w:val="18"/>
        </w:rPr>
        <w:t>ev</w:t>
      </w:r>
      <w:proofErr w:type="spellEnd"/>
      <w:r w:rsidRPr="000255FD">
        <w:rPr>
          <w:rFonts w:ascii="Courier New" w:eastAsiaTheme="minorEastAsia" w:hAnsi="Courier New" w:cs="Courier New"/>
          <w:sz w:val="18"/>
          <w:szCs w:val="18"/>
        </w:rPr>
        <w:t xml:space="preserve">, </w:t>
      </w:r>
      <w:proofErr w:type="spellStart"/>
      <w:r w:rsidRPr="000255FD">
        <w:rPr>
          <w:rFonts w:ascii="Courier New" w:eastAsiaTheme="minorEastAsia" w:hAnsi="Courier New" w:cs="Courier New"/>
          <w:sz w:val="18"/>
          <w:szCs w:val="18"/>
        </w:rPr>
        <w:t>nSub</w:t>
      </w:r>
      <w:proofErr w:type="spellEnd"/>
      <w:r w:rsidRPr="000255FD">
        <w:rPr>
          <w:rFonts w:ascii="Courier New" w:eastAsiaTheme="minorEastAsia" w:hAnsi="Courier New" w:cs="Courier New"/>
          <w:sz w:val="18"/>
          <w:szCs w:val="18"/>
        </w:rPr>
        <w:t>=20)</w:t>
      </w:r>
    </w:p>
    <w:p w14:paraId="417820AB" w14:textId="35F3749D"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plot(sol4, sim, log="y") +</w:t>
      </w:r>
      <w:r>
        <w:rPr>
          <w:rFonts w:ascii="Courier New" w:eastAsiaTheme="minorEastAsia" w:hAnsi="Courier New" w:cs="Courier New"/>
          <w:sz w:val="18"/>
          <w:szCs w:val="18"/>
        </w:rPr>
        <w:t xml:space="preserve"> </w:t>
      </w:r>
      <w:proofErr w:type="spellStart"/>
      <w:r w:rsidRPr="000255FD">
        <w:rPr>
          <w:rFonts w:ascii="Courier New" w:eastAsiaTheme="minorEastAsia" w:hAnsi="Courier New" w:cs="Courier New"/>
          <w:sz w:val="18"/>
          <w:szCs w:val="18"/>
        </w:rPr>
        <w:t>ylab</w:t>
      </w:r>
      <w:proofErr w:type="spellEnd"/>
      <w:r w:rsidRPr="000255FD">
        <w:rPr>
          <w:rFonts w:ascii="Courier New" w:eastAsiaTheme="minorEastAsia" w:hAnsi="Courier New" w:cs="Courier New"/>
          <w:sz w:val="18"/>
          <w:szCs w:val="18"/>
        </w:rPr>
        <w:t>("</w:t>
      </w:r>
      <w:r w:rsidR="00DE35E2">
        <w:rPr>
          <w:rFonts w:ascii="Courier New" w:eastAsiaTheme="minorEastAsia" w:hAnsi="Courier New" w:cs="Courier New"/>
          <w:sz w:val="18"/>
          <w:szCs w:val="18"/>
        </w:rPr>
        <w:t>Cp</w:t>
      </w:r>
      <w:r w:rsidRPr="000255FD">
        <w:rPr>
          <w:rFonts w:ascii="Courier New" w:eastAsiaTheme="minorEastAsia" w:hAnsi="Courier New" w:cs="Courier New"/>
          <w:sz w:val="18"/>
          <w:szCs w:val="18"/>
        </w:rPr>
        <w:t xml:space="preserve"> (ug/mL)")</w:t>
      </w:r>
      <w:r w:rsidR="00DE35E2" w:rsidRPr="00DE35E2">
        <w:t xml:space="preserve"> </w:t>
      </w:r>
      <w:r w:rsidR="00DE35E2" w:rsidRPr="00DE35E2">
        <w:rPr>
          <w:rFonts w:ascii="Courier New" w:eastAsiaTheme="minorEastAsia" w:hAnsi="Courier New" w:cs="Courier New"/>
          <w:sz w:val="18"/>
          <w:szCs w:val="18"/>
        </w:rPr>
        <w:t>+ scale_y_log10(limits =c(0.1,100))</w:t>
      </w:r>
    </w:p>
    <w:p w14:paraId="388A225A"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#s &lt;- </w:t>
      </w:r>
      <w:proofErr w:type="spellStart"/>
      <w:r w:rsidRPr="000255FD">
        <w:rPr>
          <w:rFonts w:ascii="Courier New" w:eastAsiaTheme="minorEastAsia" w:hAnsi="Courier New" w:cs="Courier New"/>
          <w:sz w:val="18"/>
          <w:szCs w:val="18"/>
        </w:rPr>
        <w:t>confint</w:t>
      </w:r>
      <w:proofErr w:type="spellEnd"/>
      <w:r w:rsidRPr="000255FD">
        <w:rPr>
          <w:rFonts w:ascii="Courier New" w:eastAsiaTheme="minorEastAsia" w:hAnsi="Courier New" w:cs="Courier New"/>
          <w:sz w:val="18"/>
          <w:szCs w:val="18"/>
        </w:rPr>
        <w:t>(sol4, "sim")</w:t>
      </w:r>
    </w:p>
    <w:p w14:paraId="2654B58E"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#plot(s)</w:t>
      </w:r>
    </w:p>
    <w:p w14:paraId="1AC5E0C7"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data &lt;- sol4</w:t>
      </w:r>
    </w:p>
    <w:p w14:paraId="344D041E" w14:textId="77777777" w:rsidR="008F34AA" w:rsidRPr="000255FD" w:rsidRDefault="008F34AA" w:rsidP="008F34AA">
      <w:pPr>
        <w:spacing w:after="0"/>
        <w:rPr>
          <w:rFonts w:ascii="Courier New" w:eastAsiaTheme="minorEastAsia" w:hAnsi="Courier New" w:cs="Courier New"/>
          <w:sz w:val="18"/>
          <w:szCs w:val="18"/>
        </w:rPr>
      </w:pPr>
      <w:proofErr w:type="spellStart"/>
      <w:r w:rsidRPr="000255FD">
        <w:rPr>
          <w:rFonts w:ascii="Courier New" w:eastAsiaTheme="minorEastAsia" w:hAnsi="Courier New" w:cs="Courier New"/>
          <w:sz w:val="18"/>
          <w:szCs w:val="18"/>
        </w:rPr>
        <w:t>colnames</w:t>
      </w:r>
      <w:proofErr w:type="spellEnd"/>
      <w:r w:rsidRPr="000255FD">
        <w:rPr>
          <w:rFonts w:ascii="Courier New" w:eastAsiaTheme="minorEastAsia" w:hAnsi="Courier New" w:cs="Courier New"/>
          <w:sz w:val="18"/>
          <w:szCs w:val="18"/>
        </w:rPr>
        <w:t>(data)[1] &lt;- "ID"</w:t>
      </w:r>
      <w:r>
        <w:rPr>
          <w:rFonts w:ascii="Courier New" w:eastAsiaTheme="minorEastAsia" w:hAnsi="Courier New" w:cs="Courier New"/>
          <w:sz w:val="18"/>
          <w:szCs w:val="18"/>
        </w:rPr>
        <w:t xml:space="preserve"> # rename first column to ID</w:t>
      </w:r>
    </w:p>
    <w:p w14:paraId="1CD27E6B" w14:textId="6DCC6F5D" w:rsidR="00E660E0" w:rsidRPr="000255FD" w:rsidRDefault="008F34AA" w:rsidP="008F34AA">
      <w:pPr>
        <w:spacing w:after="0"/>
        <w:rPr>
          <w:rFonts w:ascii="Courier New" w:eastAsiaTheme="minorEastAsia" w:hAnsi="Courier New" w:cs="Courier New"/>
          <w:sz w:val="18"/>
          <w:szCs w:val="18"/>
        </w:rPr>
      </w:pPr>
      <w:proofErr w:type="spellStart"/>
      <w:r w:rsidRPr="000255FD">
        <w:rPr>
          <w:rFonts w:ascii="Courier New" w:eastAsiaTheme="minorEastAsia" w:hAnsi="Courier New" w:cs="Courier New"/>
          <w:sz w:val="18"/>
          <w:szCs w:val="18"/>
        </w:rPr>
        <w:lastRenderedPageBreak/>
        <w:t>colnames</w:t>
      </w:r>
      <w:proofErr w:type="spellEnd"/>
      <w:r w:rsidRPr="000255FD">
        <w:rPr>
          <w:rFonts w:ascii="Courier New" w:eastAsiaTheme="minorEastAsia" w:hAnsi="Courier New" w:cs="Courier New"/>
          <w:sz w:val="18"/>
          <w:szCs w:val="18"/>
        </w:rPr>
        <w:t>(data)[6] &lt;- "DV"</w:t>
      </w:r>
      <w:r>
        <w:rPr>
          <w:rFonts w:ascii="Courier New" w:eastAsiaTheme="minorEastAsia" w:hAnsi="Courier New" w:cs="Courier New"/>
          <w:sz w:val="18"/>
          <w:szCs w:val="18"/>
        </w:rPr>
        <w:t xml:space="preserve"> # rename 6th (in this example) column to DV</w:t>
      </w:r>
    </w:p>
    <w:p w14:paraId="6837EB44" w14:textId="77777777" w:rsidR="008F34AA" w:rsidRPr="000255FD" w:rsidRDefault="008F34AA" w:rsidP="008F34AA">
      <w:pPr>
        <w:spacing w:after="0"/>
        <w:rPr>
          <w:rFonts w:ascii="Courier New" w:eastAsiaTheme="minorEastAsia" w:hAnsi="Courier New" w:cs="Courier New"/>
          <w:sz w:val="18"/>
          <w:szCs w:val="18"/>
        </w:rPr>
      </w:pPr>
    </w:p>
    <w:p w14:paraId="44498291"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 xml:space="preserve">fit &lt;- nlmixr2(mod4, data, </w:t>
      </w:r>
      <w:proofErr w:type="spellStart"/>
      <w:r w:rsidRPr="000255FD">
        <w:rPr>
          <w:rFonts w:ascii="Courier New" w:eastAsiaTheme="minorEastAsia" w:hAnsi="Courier New" w:cs="Courier New"/>
          <w:sz w:val="18"/>
          <w:szCs w:val="18"/>
        </w:rPr>
        <w:t>est</w:t>
      </w:r>
      <w:proofErr w:type="spellEnd"/>
      <w:r w:rsidRPr="000255FD">
        <w:rPr>
          <w:rFonts w:ascii="Courier New" w:eastAsiaTheme="minorEastAsia" w:hAnsi="Courier New" w:cs="Courier New"/>
          <w:sz w:val="18"/>
          <w:szCs w:val="18"/>
        </w:rPr>
        <w:t>="</w:t>
      </w:r>
      <w:proofErr w:type="spellStart"/>
      <w:r w:rsidRPr="000255FD">
        <w:rPr>
          <w:rFonts w:ascii="Courier New" w:eastAsiaTheme="minorEastAsia" w:hAnsi="Courier New" w:cs="Courier New"/>
          <w:sz w:val="18"/>
          <w:szCs w:val="18"/>
        </w:rPr>
        <w:t>focei</w:t>
      </w:r>
      <w:proofErr w:type="spellEnd"/>
      <w:r w:rsidRPr="000255FD">
        <w:rPr>
          <w:rFonts w:ascii="Courier New" w:eastAsiaTheme="minorEastAsia" w:hAnsi="Courier New" w:cs="Courier New"/>
          <w:sz w:val="18"/>
          <w:szCs w:val="18"/>
        </w:rPr>
        <w:t>")</w:t>
      </w:r>
    </w:p>
    <w:p w14:paraId="5322DFF9"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fit</w:t>
      </w:r>
    </w:p>
    <w:p w14:paraId="7BF7317D" w14:textId="77777777" w:rsidR="008F34AA" w:rsidRPr="000255FD" w:rsidRDefault="008F34AA" w:rsidP="008F34AA">
      <w:pPr>
        <w:spacing w:after="0"/>
        <w:rPr>
          <w:rFonts w:ascii="Courier New" w:eastAsiaTheme="minorEastAsia" w:hAnsi="Courier New" w:cs="Courier New"/>
          <w:sz w:val="18"/>
          <w:szCs w:val="18"/>
        </w:rPr>
      </w:pPr>
      <w:r w:rsidRPr="000255FD">
        <w:rPr>
          <w:rFonts w:ascii="Courier New" w:eastAsiaTheme="minorEastAsia" w:hAnsi="Courier New" w:cs="Courier New"/>
          <w:sz w:val="18"/>
          <w:szCs w:val="18"/>
        </w:rPr>
        <w:t>plot(fit)</w:t>
      </w:r>
    </w:p>
    <w:p w14:paraId="4DEE819C" w14:textId="42FE34C2" w:rsidR="00D32B6B" w:rsidRDefault="00B32E35" w:rsidP="00737E2E">
      <w:pPr>
        <w:jc w:val="both"/>
        <w:rPr>
          <w:rFonts w:ascii="Calibri" w:eastAsiaTheme="minorEastAsia" w:hAnsi="Calibri" w:cs="Calibri"/>
        </w:rPr>
      </w:pPr>
      <w:r>
        <w:rPr>
          <w:rFonts w:ascii="Calibri" w:eastAsiaTheme="minorEastAsia" w:hAnsi="Calibri" w:cs="Calibri"/>
        </w:rPr>
        <w:t xml:space="preserve"> </w:t>
      </w:r>
    </w:p>
    <w:p w14:paraId="68B90267" w14:textId="75A984AB" w:rsidR="00526D5F" w:rsidRPr="00526D5F" w:rsidRDefault="00526D5F" w:rsidP="00737E2E">
      <w:pPr>
        <w:jc w:val="both"/>
        <w:rPr>
          <w:rFonts w:ascii="Calibri" w:eastAsiaTheme="minorEastAsia" w:hAnsi="Calibri" w:cs="Calibri"/>
        </w:rPr>
      </w:pPr>
      <w:r>
        <w:rPr>
          <w:rFonts w:ascii="Calibri" w:eastAsiaTheme="minorEastAsia" w:hAnsi="Calibri" w:cs="Calibri"/>
          <w:b/>
          <w:bCs/>
        </w:rPr>
        <w:t xml:space="preserve">Exercise 8: </w:t>
      </w:r>
      <w:r>
        <w:rPr>
          <w:rFonts w:ascii="Calibri" w:eastAsiaTheme="minorEastAsia" w:hAnsi="Calibri" w:cs="Calibri"/>
        </w:rPr>
        <w:t>Try to find a good model for the example data (excel file to be found in the same file as this one).</w:t>
      </w:r>
      <w:r w:rsidR="00A1567C">
        <w:rPr>
          <w:rFonts w:ascii="Calibri" w:eastAsiaTheme="minorEastAsia" w:hAnsi="Calibri" w:cs="Calibri"/>
        </w:rPr>
        <w:t xml:space="preserve"> You can assume a singe intake of 10 mg at time t=0.</w:t>
      </w:r>
    </w:p>
    <w:p w14:paraId="2FC7C3A4" w14:textId="12913C0A" w:rsidR="00435E5F" w:rsidRDefault="005D56DD" w:rsidP="00737E2E">
      <w:pPr>
        <w:jc w:val="both"/>
        <w:rPr>
          <w:rFonts w:ascii="Calibri" w:eastAsiaTheme="minorEastAsia" w:hAnsi="Calibri" w:cs="Calibri"/>
        </w:rPr>
      </w:pPr>
      <w:r w:rsidRPr="005D56DD">
        <w:rPr>
          <w:rFonts w:ascii="Calibri" w:eastAsiaTheme="minorEastAsia" w:hAnsi="Calibri" w:cs="Calibri"/>
          <w:b/>
          <w:bCs/>
        </w:rPr>
        <w:t xml:space="preserve">Exercise </w:t>
      </w:r>
      <w:r w:rsidR="00526D5F">
        <w:rPr>
          <w:rFonts w:ascii="Calibri" w:eastAsiaTheme="minorEastAsia" w:hAnsi="Calibri" w:cs="Calibri"/>
          <w:b/>
          <w:bCs/>
        </w:rPr>
        <w:t>9</w:t>
      </w:r>
      <w:r w:rsidRPr="005D56DD">
        <w:rPr>
          <w:rFonts w:ascii="Calibri" w:eastAsiaTheme="minorEastAsia" w:hAnsi="Calibri" w:cs="Calibri"/>
          <w:b/>
          <w:bCs/>
        </w:rPr>
        <w:t>:</w:t>
      </w:r>
      <w:r w:rsidR="009E51B6" w:rsidRPr="005D56DD">
        <w:rPr>
          <w:rFonts w:ascii="Calibri" w:eastAsiaTheme="minorEastAsia" w:hAnsi="Calibri" w:cs="Calibri"/>
          <w:b/>
          <w:bCs/>
        </w:rPr>
        <w:t xml:space="preserve"> </w:t>
      </w:r>
      <w:r w:rsidR="0032507D">
        <w:rPr>
          <w:rFonts w:ascii="Calibri" w:eastAsiaTheme="minorEastAsia" w:hAnsi="Calibri" w:cs="Calibri"/>
        </w:rPr>
        <w:t>Try to simulate data from different models, with different levels of variability and measurement noise</w:t>
      </w:r>
      <w:r w:rsidR="004556E7">
        <w:rPr>
          <w:rFonts w:ascii="Calibri" w:eastAsiaTheme="minorEastAsia" w:hAnsi="Calibri" w:cs="Calibri"/>
        </w:rPr>
        <w:t>, and then estimate the parameters. Generally, if you include a lot of data (meaning frequent sampling times, many individuals, etc.)</w:t>
      </w:r>
      <w:r w:rsidR="00317FFE">
        <w:rPr>
          <w:rFonts w:ascii="Calibri" w:eastAsiaTheme="minorEastAsia" w:hAnsi="Calibri" w:cs="Calibri"/>
        </w:rPr>
        <w:t xml:space="preserve"> and if you have low variability and measurement noise, it will be much easier to estimate the parameter</w:t>
      </w:r>
      <w:r w:rsidR="00F42D20">
        <w:rPr>
          <w:rFonts w:ascii="Calibri" w:eastAsiaTheme="minorEastAsia" w:hAnsi="Calibri" w:cs="Calibri"/>
        </w:rPr>
        <w:t>s</w:t>
      </w:r>
      <w:r w:rsidR="00317FFE">
        <w:rPr>
          <w:rFonts w:ascii="Calibri" w:eastAsiaTheme="minorEastAsia" w:hAnsi="Calibri" w:cs="Calibri"/>
        </w:rPr>
        <w:t xml:space="preserve"> accurately.</w:t>
      </w:r>
    </w:p>
    <w:p w14:paraId="3423A364" w14:textId="3336F8B5" w:rsidR="00522DA2" w:rsidRDefault="00522DA2" w:rsidP="00737E2E">
      <w:pPr>
        <w:jc w:val="both"/>
        <w:rPr>
          <w:rFonts w:ascii="Calibri" w:eastAsiaTheme="minorEastAsia" w:hAnsi="Calibri" w:cs="Calibri"/>
        </w:rPr>
      </w:pPr>
      <w:r w:rsidRPr="00522DA2">
        <w:rPr>
          <w:rFonts w:ascii="Calibri" w:eastAsiaTheme="minorEastAsia" w:hAnsi="Calibri" w:cs="Calibri"/>
          <w:b/>
          <w:bCs/>
        </w:rPr>
        <w:t>Comment:</w:t>
      </w:r>
      <w:r>
        <w:rPr>
          <w:rFonts w:ascii="Calibri" w:eastAsiaTheme="minorEastAsia" w:hAnsi="Calibri" w:cs="Calibri"/>
          <w:b/>
          <w:bCs/>
        </w:rPr>
        <w:t xml:space="preserve"> </w:t>
      </w:r>
      <w:r>
        <w:rPr>
          <w:rFonts w:ascii="Calibri" w:eastAsiaTheme="minorEastAsia" w:hAnsi="Calibri" w:cs="Calibri"/>
        </w:rPr>
        <w:t xml:space="preserve">If you want to estimate a model with repeated dosing/intake, this </w:t>
      </w:r>
      <w:r w:rsidR="00274D58">
        <w:rPr>
          <w:rFonts w:ascii="Calibri" w:eastAsiaTheme="minorEastAsia" w:hAnsi="Calibri" w:cs="Calibri"/>
        </w:rPr>
        <w:t>must</w:t>
      </w:r>
      <w:r>
        <w:rPr>
          <w:rFonts w:ascii="Calibri" w:eastAsiaTheme="minorEastAsia" w:hAnsi="Calibri" w:cs="Calibri"/>
        </w:rPr>
        <w:t xml:space="preserve"> be integrated into the dataset. In addition to the columns ID, TIME, DV, you will also need columns AMT, EVID, and CMT which correspond to the amount, the “event ID” and the compartment that shall receive the input. You should set EVID = 0 for rows that correspond to a measurement, and EVID = 1 for a dosing/intake event. In the example below, we have augmented the previous dataset with </w:t>
      </w:r>
      <w:r w:rsidR="00274D58">
        <w:rPr>
          <w:rFonts w:ascii="Calibri" w:eastAsiaTheme="minorEastAsia" w:hAnsi="Calibri" w:cs="Calibri"/>
        </w:rPr>
        <w:t>intake into the compartment “Aa” at times t=0 and t=1. The first row indicates an intake of amount 1000 for the individual with ID 1 at time t=0. The third row indicates another intake of amount 1000 for the same individual at time t=1. Similarly, rows have been included to indicate intake for IDs 2 and 3. Note that EVID is set to 0 for measurements and 1 for intake/dosing.</w:t>
      </w:r>
    </w:p>
    <w:p w14:paraId="32B461AD" w14:textId="77777777" w:rsidR="00274D58" w:rsidRDefault="00274D58" w:rsidP="00737E2E">
      <w:pPr>
        <w:jc w:val="both"/>
        <w:rPr>
          <w:rFonts w:ascii="Calibri" w:eastAsiaTheme="minorEastAsia" w:hAnsi="Calibri" w:cs="Calibri"/>
        </w:rPr>
      </w:pPr>
    </w:p>
    <w:tbl>
      <w:tblPr>
        <w:tblW w:w="5760" w:type="dxa"/>
        <w:jc w:val="center"/>
        <w:tblLook w:val="04A0" w:firstRow="1" w:lastRow="0" w:firstColumn="1" w:lastColumn="0" w:noHBand="0" w:noVBand="1"/>
      </w:tblPr>
      <w:tblGrid>
        <w:gridCol w:w="960"/>
        <w:gridCol w:w="960"/>
        <w:gridCol w:w="960"/>
        <w:gridCol w:w="960"/>
        <w:gridCol w:w="960"/>
        <w:gridCol w:w="960"/>
      </w:tblGrid>
      <w:tr w:rsidR="00274D58" w:rsidRPr="00274D58" w14:paraId="41621E99" w14:textId="77777777" w:rsidTr="00274D58">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C216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A9E0F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TIME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27D27F"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DV</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6C3348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AMT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C298BF"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EVID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6ACDB2"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CMT</w:t>
            </w:r>
          </w:p>
        </w:tc>
      </w:tr>
      <w:tr w:rsidR="00274D58" w:rsidRPr="00274D58" w14:paraId="100E5506"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3CB3DD"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FCD0EC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8BD0545"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767FF03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252F917A"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2CECB5FC"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00170925"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E07DCE"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F470B46"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3884230"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100</w:t>
            </w:r>
          </w:p>
        </w:tc>
        <w:tc>
          <w:tcPr>
            <w:tcW w:w="960" w:type="dxa"/>
            <w:tcBorders>
              <w:top w:val="nil"/>
              <w:left w:val="nil"/>
              <w:bottom w:val="single" w:sz="4" w:space="0" w:color="auto"/>
              <w:right w:val="single" w:sz="4" w:space="0" w:color="auto"/>
            </w:tcBorders>
            <w:shd w:val="clear" w:color="auto" w:fill="auto"/>
            <w:noWrap/>
            <w:vAlign w:val="center"/>
            <w:hideMark/>
          </w:tcPr>
          <w:p w14:paraId="0D600967"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38555F5A"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7DC9B"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27B28873"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C673F6"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E5B5B97"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41D59255"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395B8C7D"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08296770"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771E6DD"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79E1DE84"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29674B"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A6C4E9C"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0810908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90</w:t>
            </w:r>
          </w:p>
        </w:tc>
        <w:tc>
          <w:tcPr>
            <w:tcW w:w="960" w:type="dxa"/>
            <w:tcBorders>
              <w:top w:val="nil"/>
              <w:left w:val="nil"/>
              <w:bottom w:val="single" w:sz="4" w:space="0" w:color="auto"/>
              <w:right w:val="single" w:sz="4" w:space="0" w:color="auto"/>
            </w:tcBorders>
            <w:shd w:val="clear" w:color="auto" w:fill="auto"/>
            <w:noWrap/>
            <w:vAlign w:val="center"/>
            <w:hideMark/>
          </w:tcPr>
          <w:p w14:paraId="7E84C342"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4643BABB"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F5F663C"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696A67FD"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225C2C"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6636E550"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63082C6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80</w:t>
            </w:r>
          </w:p>
        </w:tc>
        <w:tc>
          <w:tcPr>
            <w:tcW w:w="960" w:type="dxa"/>
            <w:tcBorders>
              <w:top w:val="nil"/>
              <w:left w:val="nil"/>
              <w:bottom w:val="single" w:sz="4" w:space="0" w:color="auto"/>
              <w:right w:val="single" w:sz="4" w:space="0" w:color="auto"/>
            </w:tcBorders>
            <w:shd w:val="clear" w:color="auto" w:fill="auto"/>
            <w:noWrap/>
            <w:vAlign w:val="center"/>
            <w:hideMark/>
          </w:tcPr>
          <w:p w14:paraId="4B9BDB9C"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3544BD00"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136DDC"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19D91E40"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4314C"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31840907"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15B11E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0DCACC3F"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380A53FF"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7F451F92"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0E20DEAC"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6A3A9E"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3B57902C"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2BA7B"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95</w:t>
            </w:r>
          </w:p>
        </w:tc>
        <w:tc>
          <w:tcPr>
            <w:tcW w:w="960" w:type="dxa"/>
            <w:tcBorders>
              <w:top w:val="nil"/>
              <w:left w:val="nil"/>
              <w:bottom w:val="single" w:sz="4" w:space="0" w:color="auto"/>
              <w:right w:val="single" w:sz="4" w:space="0" w:color="auto"/>
            </w:tcBorders>
            <w:shd w:val="clear" w:color="auto" w:fill="auto"/>
            <w:noWrap/>
            <w:vAlign w:val="center"/>
            <w:hideMark/>
          </w:tcPr>
          <w:p w14:paraId="7FF8D9FF"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08CFF943"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A28ED"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20A7948E"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0B266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2CCD26EB"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55AD59E"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8C1FCD8"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50DBA44"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AAFADB3"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2EFE0F8C"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CDF9"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4BBCA0C0"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1E6FB0AE"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90</w:t>
            </w:r>
          </w:p>
        </w:tc>
        <w:tc>
          <w:tcPr>
            <w:tcW w:w="960" w:type="dxa"/>
            <w:tcBorders>
              <w:top w:val="nil"/>
              <w:left w:val="nil"/>
              <w:bottom w:val="single" w:sz="4" w:space="0" w:color="auto"/>
              <w:right w:val="single" w:sz="4" w:space="0" w:color="auto"/>
            </w:tcBorders>
            <w:shd w:val="clear" w:color="auto" w:fill="auto"/>
            <w:noWrap/>
            <w:vAlign w:val="center"/>
            <w:hideMark/>
          </w:tcPr>
          <w:p w14:paraId="3DD9CF43"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7F12530"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92C9933"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65A25309"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A7356A"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20B90F42"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768B121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88</w:t>
            </w:r>
          </w:p>
        </w:tc>
        <w:tc>
          <w:tcPr>
            <w:tcW w:w="960" w:type="dxa"/>
            <w:tcBorders>
              <w:top w:val="nil"/>
              <w:left w:val="nil"/>
              <w:bottom w:val="single" w:sz="4" w:space="0" w:color="auto"/>
              <w:right w:val="single" w:sz="4" w:space="0" w:color="auto"/>
            </w:tcBorders>
            <w:shd w:val="clear" w:color="auto" w:fill="auto"/>
            <w:noWrap/>
            <w:vAlign w:val="center"/>
            <w:hideMark/>
          </w:tcPr>
          <w:p w14:paraId="5042089F"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05196CE"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3048D"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3FA2987A"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587ADB"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06DDD55"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31D0BB14"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2FA5C6C2"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05C6C7D0"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5EC270B"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234C0D01"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C06519"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7EF355AE"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582B001A"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102</w:t>
            </w:r>
          </w:p>
        </w:tc>
        <w:tc>
          <w:tcPr>
            <w:tcW w:w="960" w:type="dxa"/>
            <w:tcBorders>
              <w:top w:val="nil"/>
              <w:left w:val="nil"/>
              <w:bottom w:val="single" w:sz="4" w:space="0" w:color="auto"/>
              <w:right w:val="single" w:sz="4" w:space="0" w:color="auto"/>
            </w:tcBorders>
            <w:shd w:val="clear" w:color="auto" w:fill="auto"/>
            <w:noWrap/>
            <w:vAlign w:val="center"/>
            <w:hideMark/>
          </w:tcPr>
          <w:p w14:paraId="04AFC415"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6021CEA"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A1C1B31"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2A794B2C"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9BAFE9"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6AB86199"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E851043"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1CDA07A"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18921C66"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385831BF"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Aa</w:t>
            </w:r>
          </w:p>
        </w:tc>
      </w:tr>
      <w:tr w:rsidR="00274D58" w:rsidRPr="00274D58" w14:paraId="03996B18"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45A836"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2D52CF33"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1</w:t>
            </w:r>
          </w:p>
        </w:tc>
        <w:tc>
          <w:tcPr>
            <w:tcW w:w="960" w:type="dxa"/>
            <w:tcBorders>
              <w:top w:val="nil"/>
              <w:left w:val="nil"/>
              <w:bottom w:val="single" w:sz="4" w:space="0" w:color="auto"/>
              <w:right w:val="single" w:sz="4" w:space="0" w:color="auto"/>
            </w:tcBorders>
            <w:shd w:val="clear" w:color="auto" w:fill="auto"/>
            <w:noWrap/>
            <w:vAlign w:val="center"/>
            <w:hideMark/>
          </w:tcPr>
          <w:p w14:paraId="5CE3981D"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97</w:t>
            </w:r>
          </w:p>
        </w:tc>
        <w:tc>
          <w:tcPr>
            <w:tcW w:w="960" w:type="dxa"/>
            <w:tcBorders>
              <w:top w:val="nil"/>
              <w:left w:val="nil"/>
              <w:bottom w:val="single" w:sz="4" w:space="0" w:color="auto"/>
              <w:right w:val="single" w:sz="4" w:space="0" w:color="auto"/>
            </w:tcBorders>
            <w:shd w:val="clear" w:color="auto" w:fill="auto"/>
            <w:noWrap/>
            <w:vAlign w:val="center"/>
            <w:hideMark/>
          </w:tcPr>
          <w:p w14:paraId="224F8068"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5EFDD086"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4A358E1A"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r w:rsidR="00274D58" w:rsidRPr="00274D58" w14:paraId="1F2A23E4" w14:textId="77777777" w:rsidTr="00274D58">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AE1D8F"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3</w:t>
            </w:r>
          </w:p>
        </w:tc>
        <w:tc>
          <w:tcPr>
            <w:tcW w:w="960" w:type="dxa"/>
            <w:tcBorders>
              <w:top w:val="nil"/>
              <w:left w:val="nil"/>
              <w:bottom w:val="single" w:sz="4" w:space="0" w:color="auto"/>
              <w:right w:val="single" w:sz="4" w:space="0" w:color="auto"/>
            </w:tcBorders>
            <w:shd w:val="clear" w:color="auto" w:fill="auto"/>
            <w:noWrap/>
            <w:vAlign w:val="center"/>
            <w:hideMark/>
          </w:tcPr>
          <w:p w14:paraId="45B0C660"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2</w:t>
            </w:r>
          </w:p>
        </w:tc>
        <w:tc>
          <w:tcPr>
            <w:tcW w:w="960" w:type="dxa"/>
            <w:tcBorders>
              <w:top w:val="nil"/>
              <w:left w:val="nil"/>
              <w:bottom w:val="single" w:sz="4" w:space="0" w:color="auto"/>
              <w:right w:val="single" w:sz="4" w:space="0" w:color="auto"/>
            </w:tcBorders>
            <w:shd w:val="clear" w:color="auto" w:fill="auto"/>
            <w:noWrap/>
            <w:vAlign w:val="center"/>
            <w:hideMark/>
          </w:tcPr>
          <w:p w14:paraId="29B71908" w14:textId="77777777" w:rsidR="00274D58" w:rsidRPr="00274D58" w:rsidRDefault="00274D58" w:rsidP="00274D58">
            <w:pPr>
              <w:spacing w:after="0" w:line="240" w:lineRule="auto"/>
              <w:jc w:val="center"/>
              <w:rPr>
                <w:rFonts w:ascii="Calibri" w:eastAsia="Times New Roman" w:hAnsi="Calibri" w:cs="Calibri"/>
                <w:color w:val="000000"/>
                <w:kern w:val="0"/>
                <w:lang w:eastAsia="en-SE"/>
                <w14:ligatures w14:val="none"/>
              </w:rPr>
            </w:pPr>
            <w:r w:rsidRPr="00274D58">
              <w:rPr>
                <w:rFonts w:ascii="Calibri" w:eastAsia="Times New Roman" w:hAnsi="Calibri" w:cs="Calibri"/>
                <w:color w:val="000000"/>
                <w:kern w:val="0"/>
                <w:lang w:eastAsia="en-SE"/>
                <w14:ligatures w14:val="none"/>
              </w:rPr>
              <w:t>79</w:t>
            </w:r>
          </w:p>
        </w:tc>
        <w:tc>
          <w:tcPr>
            <w:tcW w:w="960" w:type="dxa"/>
            <w:tcBorders>
              <w:top w:val="nil"/>
              <w:left w:val="nil"/>
              <w:bottom w:val="single" w:sz="4" w:space="0" w:color="auto"/>
              <w:right w:val="single" w:sz="4" w:space="0" w:color="auto"/>
            </w:tcBorders>
            <w:shd w:val="clear" w:color="auto" w:fill="auto"/>
            <w:noWrap/>
            <w:vAlign w:val="center"/>
            <w:hideMark/>
          </w:tcPr>
          <w:p w14:paraId="70481EAC"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9CD935D"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B1965" w14:textId="77777777" w:rsidR="00274D58" w:rsidRPr="00274D58" w:rsidRDefault="00274D58" w:rsidP="00274D58">
            <w:pPr>
              <w:spacing w:after="0" w:line="240" w:lineRule="auto"/>
              <w:jc w:val="center"/>
              <w:rPr>
                <w:rFonts w:ascii="Aptos Narrow" w:eastAsia="Times New Roman" w:hAnsi="Aptos Narrow" w:cs="Times New Roman"/>
                <w:color w:val="000000"/>
                <w:kern w:val="0"/>
                <w:lang w:eastAsia="en-SE"/>
                <w14:ligatures w14:val="none"/>
              </w:rPr>
            </w:pPr>
            <w:r w:rsidRPr="00274D58">
              <w:rPr>
                <w:rFonts w:ascii="Aptos Narrow" w:eastAsia="Times New Roman" w:hAnsi="Aptos Narrow" w:cs="Times New Roman"/>
                <w:color w:val="000000"/>
                <w:kern w:val="0"/>
                <w:lang w:eastAsia="en-SE"/>
                <w14:ligatures w14:val="none"/>
              </w:rPr>
              <w:t>C1</w:t>
            </w:r>
          </w:p>
        </w:tc>
      </w:tr>
    </w:tbl>
    <w:p w14:paraId="10F8A9FB" w14:textId="77777777" w:rsidR="00274D58" w:rsidRDefault="00274D58" w:rsidP="00274D58">
      <w:pPr>
        <w:jc w:val="center"/>
        <w:rPr>
          <w:rFonts w:ascii="Calibri" w:eastAsiaTheme="minorEastAsia" w:hAnsi="Calibri" w:cs="Calibri"/>
        </w:rPr>
      </w:pPr>
    </w:p>
    <w:p w14:paraId="34A6B652" w14:textId="77777777" w:rsidR="000255FD" w:rsidRPr="000255FD" w:rsidRDefault="000255FD" w:rsidP="000255FD">
      <w:pPr>
        <w:jc w:val="center"/>
        <w:rPr>
          <w:rFonts w:ascii="Calibri" w:eastAsiaTheme="minorEastAsia" w:hAnsi="Calibri" w:cs="Calibri"/>
        </w:rPr>
      </w:pPr>
    </w:p>
    <w:sectPr w:rsidR="000255FD" w:rsidRPr="0002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D1964"/>
    <w:multiLevelType w:val="hybridMultilevel"/>
    <w:tmpl w:val="A2C4D0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248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44"/>
    <w:rsid w:val="00013E0A"/>
    <w:rsid w:val="000255FD"/>
    <w:rsid w:val="000276F6"/>
    <w:rsid w:val="00027D3C"/>
    <w:rsid w:val="00035EE0"/>
    <w:rsid w:val="000449B8"/>
    <w:rsid w:val="00063A2D"/>
    <w:rsid w:val="00064BFB"/>
    <w:rsid w:val="00072C92"/>
    <w:rsid w:val="000800CF"/>
    <w:rsid w:val="0008600D"/>
    <w:rsid w:val="000939F9"/>
    <w:rsid w:val="000A6E53"/>
    <w:rsid w:val="000B0777"/>
    <w:rsid w:val="000B1E30"/>
    <w:rsid w:val="000B7B3A"/>
    <w:rsid w:val="000C49F3"/>
    <w:rsid w:val="001013DB"/>
    <w:rsid w:val="00103052"/>
    <w:rsid w:val="00110B0B"/>
    <w:rsid w:val="00150473"/>
    <w:rsid w:val="00160132"/>
    <w:rsid w:val="00165E4C"/>
    <w:rsid w:val="00166DCF"/>
    <w:rsid w:val="00170F06"/>
    <w:rsid w:val="001B248B"/>
    <w:rsid w:val="001E4B67"/>
    <w:rsid w:val="001E6294"/>
    <w:rsid w:val="001F4BF2"/>
    <w:rsid w:val="001F74B4"/>
    <w:rsid w:val="00216057"/>
    <w:rsid w:val="00220505"/>
    <w:rsid w:val="00223CE3"/>
    <w:rsid w:val="0022765C"/>
    <w:rsid w:val="00231024"/>
    <w:rsid w:val="00235CA6"/>
    <w:rsid w:val="00240E50"/>
    <w:rsid w:val="00241CD4"/>
    <w:rsid w:val="00265502"/>
    <w:rsid w:val="00274577"/>
    <w:rsid w:val="00274D58"/>
    <w:rsid w:val="002751EE"/>
    <w:rsid w:val="002761BC"/>
    <w:rsid w:val="002803AC"/>
    <w:rsid w:val="00292006"/>
    <w:rsid w:val="00293244"/>
    <w:rsid w:val="002A027B"/>
    <w:rsid w:val="002A12D9"/>
    <w:rsid w:val="002A3F28"/>
    <w:rsid w:val="002B4D5A"/>
    <w:rsid w:val="002B4F9A"/>
    <w:rsid w:val="002C0780"/>
    <w:rsid w:val="002D2DBF"/>
    <w:rsid w:val="002E221A"/>
    <w:rsid w:val="0030116D"/>
    <w:rsid w:val="00304ACD"/>
    <w:rsid w:val="00306CDA"/>
    <w:rsid w:val="003160C0"/>
    <w:rsid w:val="003174FE"/>
    <w:rsid w:val="00317FFE"/>
    <w:rsid w:val="0032297C"/>
    <w:rsid w:val="0032507D"/>
    <w:rsid w:val="00336AFE"/>
    <w:rsid w:val="00347387"/>
    <w:rsid w:val="003510A8"/>
    <w:rsid w:val="00357AEA"/>
    <w:rsid w:val="00364D97"/>
    <w:rsid w:val="003805AC"/>
    <w:rsid w:val="00385B0F"/>
    <w:rsid w:val="00392590"/>
    <w:rsid w:val="003A1CE3"/>
    <w:rsid w:val="003A425B"/>
    <w:rsid w:val="003B0665"/>
    <w:rsid w:val="003B7D49"/>
    <w:rsid w:val="003F4D15"/>
    <w:rsid w:val="00407032"/>
    <w:rsid w:val="004137FB"/>
    <w:rsid w:val="00435E5F"/>
    <w:rsid w:val="00437F0A"/>
    <w:rsid w:val="00437F62"/>
    <w:rsid w:val="004556E7"/>
    <w:rsid w:val="004A257D"/>
    <w:rsid w:val="004D0493"/>
    <w:rsid w:val="004E7A71"/>
    <w:rsid w:val="004F081F"/>
    <w:rsid w:val="004F5284"/>
    <w:rsid w:val="00520852"/>
    <w:rsid w:val="00522DA2"/>
    <w:rsid w:val="00526D5F"/>
    <w:rsid w:val="00533F98"/>
    <w:rsid w:val="00552BFE"/>
    <w:rsid w:val="00555272"/>
    <w:rsid w:val="0056288A"/>
    <w:rsid w:val="005635D0"/>
    <w:rsid w:val="00565DB8"/>
    <w:rsid w:val="005837A5"/>
    <w:rsid w:val="00590787"/>
    <w:rsid w:val="00597A47"/>
    <w:rsid w:val="005A7A30"/>
    <w:rsid w:val="005D18BD"/>
    <w:rsid w:val="005D26CA"/>
    <w:rsid w:val="005D56DD"/>
    <w:rsid w:val="005F748D"/>
    <w:rsid w:val="00602F81"/>
    <w:rsid w:val="00615730"/>
    <w:rsid w:val="00621F55"/>
    <w:rsid w:val="006248E6"/>
    <w:rsid w:val="006509AE"/>
    <w:rsid w:val="006610DD"/>
    <w:rsid w:val="00663988"/>
    <w:rsid w:val="00690952"/>
    <w:rsid w:val="00690D5F"/>
    <w:rsid w:val="006C1833"/>
    <w:rsid w:val="006D388D"/>
    <w:rsid w:val="006E0CF0"/>
    <w:rsid w:val="006E6204"/>
    <w:rsid w:val="00706BAB"/>
    <w:rsid w:val="00710AC0"/>
    <w:rsid w:val="00710EAA"/>
    <w:rsid w:val="00723961"/>
    <w:rsid w:val="00734B6D"/>
    <w:rsid w:val="00736165"/>
    <w:rsid w:val="00737E2E"/>
    <w:rsid w:val="0074211F"/>
    <w:rsid w:val="00781450"/>
    <w:rsid w:val="00797536"/>
    <w:rsid w:val="007A102E"/>
    <w:rsid w:val="007A5625"/>
    <w:rsid w:val="007B5C08"/>
    <w:rsid w:val="007C73E5"/>
    <w:rsid w:val="007D5F61"/>
    <w:rsid w:val="007E732A"/>
    <w:rsid w:val="007F28F3"/>
    <w:rsid w:val="00807851"/>
    <w:rsid w:val="00814A25"/>
    <w:rsid w:val="00830B0C"/>
    <w:rsid w:val="00837A03"/>
    <w:rsid w:val="00866243"/>
    <w:rsid w:val="00870E62"/>
    <w:rsid w:val="00886FEF"/>
    <w:rsid w:val="008B4C21"/>
    <w:rsid w:val="008B725A"/>
    <w:rsid w:val="008C39BC"/>
    <w:rsid w:val="008D69FA"/>
    <w:rsid w:val="008D7F05"/>
    <w:rsid w:val="008F2656"/>
    <w:rsid w:val="008F34AA"/>
    <w:rsid w:val="0090182C"/>
    <w:rsid w:val="00906B07"/>
    <w:rsid w:val="00912B81"/>
    <w:rsid w:val="00912EA6"/>
    <w:rsid w:val="00915E4E"/>
    <w:rsid w:val="00917056"/>
    <w:rsid w:val="00934A83"/>
    <w:rsid w:val="0094003E"/>
    <w:rsid w:val="00950C41"/>
    <w:rsid w:val="00974E89"/>
    <w:rsid w:val="009A2FB7"/>
    <w:rsid w:val="009A5E8B"/>
    <w:rsid w:val="009A7853"/>
    <w:rsid w:val="009B20CE"/>
    <w:rsid w:val="009C2709"/>
    <w:rsid w:val="009C3D47"/>
    <w:rsid w:val="009D09B1"/>
    <w:rsid w:val="009D6BD1"/>
    <w:rsid w:val="009D7A83"/>
    <w:rsid w:val="009E0780"/>
    <w:rsid w:val="009E51B6"/>
    <w:rsid w:val="009F03BB"/>
    <w:rsid w:val="00A07AE5"/>
    <w:rsid w:val="00A1567C"/>
    <w:rsid w:val="00A2445A"/>
    <w:rsid w:val="00A27DFC"/>
    <w:rsid w:val="00A533D5"/>
    <w:rsid w:val="00A64ECF"/>
    <w:rsid w:val="00A732EE"/>
    <w:rsid w:val="00A82C63"/>
    <w:rsid w:val="00A91F90"/>
    <w:rsid w:val="00A9662E"/>
    <w:rsid w:val="00AA4678"/>
    <w:rsid w:val="00AA6CB7"/>
    <w:rsid w:val="00AB0CF6"/>
    <w:rsid w:val="00AB7F25"/>
    <w:rsid w:val="00AC2A01"/>
    <w:rsid w:val="00AC3846"/>
    <w:rsid w:val="00B024A0"/>
    <w:rsid w:val="00B05E86"/>
    <w:rsid w:val="00B13D49"/>
    <w:rsid w:val="00B174EF"/>
    <w:rsid w:val="00B27C7F"/>
    <w:rsid w:val="00B32E35"/>
    <w:rsid w:val="00B4141B"/>
    <w:rsid w:val="00B4593B"/>
    <w:rsid w:val="00B50F21"/>
    <w:rsid w:val="00B56C25"/>
    <w:rsid w:val="00B83D5A"/>
    <w:rsid w:val="00BA41A6"/>
    <w:rsid w:val="00BB5AE4"/>
    <w:rsid w:val="00BD08FE"/>
    <w:rsid w:val="00BD1B71"/>
    <w:rsid w:val="00BE403B"/>
    <w:rsid w:val="00BE4E8B"/>
    <w:rsid w:val="00BF55C7"/>
    <w:rsid w:val="00BF667A"/>
    <w:rsid w:val="00C00CA9"/>
    <w:rsid w:val="00C03239"/>
    <w:rsid w:val="00C07090"/>
    <w:rsid w:val="00C07B8A"/>
    <w:rsid w:val="00C314E0"/>
    <w:rsid w:val="00C32D29"/>
    <w:rsid w:val="00C44453"/>
    <w:rsid w:val="00C81DCB"/>
    <w:rsid w:val="00CA4104"/>
    <w:rsid w:val="00CB4FAB"/>
    <w:rsid w:val="00CC1B44"/>
    <w:rsid w:val="00CC7895"/>
    <w:rsid w:val="00CD44C5"/>
    <w:rsid w:val="00CE35D0"/>
    <w:rsid w:val="00CE4A1B"/>
    <w:rsid w:val="00CE78FD"/>
    <w:rsid w:val="00D03364"/>
    <w:rsid w:val="00D16BBB"/>
    <w:rsid w:val="00D21408"/>
    <w:rsid w:val="00D2190F"/>
    <w:rsid w:val="00D32B6B"/>
    <w:rsid w:val="00D736C6"/>
    <w:rsid w:val="00D74121"/>
    <w:rsid w:val="00D743E3"/>
    <w:rsid w:val="00D93B9F"/>
    <w:rsid w:val="00D963E0"/>
    <w:rsid w:val="00DE31A9"/>
    <w:rsid w:val="00DE35E2"/>
    <w:rsid w:val="00E077F9"/>
    <w:rsid w:val="00E14383"/>
    <w:rsid w:val="00E27F35"/>
    <w:rsid w:val="00E35C4C"/>
    <w:rsid w:val="00E42476"/>
    <w:rsid w:val="00E660E0"/>
    <w:rsid w:val="00E84016"/>
    <w:rsid w:val="00EC4D5E"/>
    <w:rsid w:val="00ED021A"/>
    <w:rsid w:val="00EF54A2"/>
    <w:rsid w:val="00F07213"/>
    <w:rsid w:val="00F15C2F"/>
    <w:rsid w:val="00F42D20"/>
    <w:rsid w:val="00F52454"/>
    <w:rsid w:val="00F55E23"/>
    <w:rsid w:val="00F60D3F"/>
    <w:rsid w:val="00F66396"/>
    <w:rsid w:val="00F73D11"/>
    <w:rsid w:val="00F76721"/>
    <w:rsid w:val="00F82B37"/>
    <w:rsid w:val="00FC3258"/>
    <w:rsid w:val="00FD1061"/>
    <w:rsid w:val="00FD71B0"/>
    <w:rsid w:val="00FF557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6E58"/>
  <w15:chartTrackingRefBased/>
  <w15:docId w15:val="{26A7C643-2BCE-4281-89FD-5FA510CA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B44"/>
    <w:rPr>
      <w:rFonts w:eastAsiaTheme="majorEastAsia" w:cstheme="majorBidi"/>
      <w:color w:val="272727" w:themeColor="text1" w:themeTint="D8"/>
    </w:rPr>
  </w:style>
  <w:style w:type="paragraph" w:styleId="Title">
    <w:name w:val="Title"/>
    <w:basedOn w:val="Normal"/>
    <w:next w:val="Normal"/>
    <w:link w:val="TitleChar"/>
    <w:uiPriority w:val="10"/>
    <w:qFormat/>
    <w:rsid w:val="00CC1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B44"/>
    <w:pPr>
      <w:spacing w:before="160"/>
      <w:jc w:val="center"/>
    </w:pPr>
    <w:rPr>
      <w:i/>
      <w:iCs/>
      <w:color w:val="404040" w:themeColor="text1" w:themeTint="BF"/>
    </w:rPr>
  </w:style>
  <w:style w:type="character" w:customStyle="1" w:styleId="QuoteChar">
    <w:name w:val="Quote Char"/>
    <w:basedOn w:val="DefaultParagraphFont"/>
    <w:link w:val="Quote"/>
    <w:uiPriority w:val="29"/>
    <w:rsid w:val="00CC1B44"/>
    <w:rPr>
      <w:i/>
      <w:iCs/>
      <w:color w:val="404040" w:themeColor="text1" w:themeTint="BF"/>
    </w:rPr>
  </w:style>
  <w:style w:type="paragraph" w:styleId="ListParagraph">
    <w:name w:val="List Paragraph"/>
    <w:basedOn w:val="Normal"/>
    <w:uiPriority w:val="34"/>
    <w:qFormat/>
    <w:rsid w:val="00CC1B44"/>
    <w:pPr>
      <w:ind w:left="720"/>
      <w:contextualSpacing/>
    </w:pPr>
  </w:style>
  <w:style w:type="character" w:styleId="IntenseEmphasis">
    <w:name w:val="Intense Emphasis"/>
    <w:basedOn w:val="DefaultParagraphFont"/>
    <w:uiPriority w:val="21"/>
    <w:qFormat/>
    <w:rsid w:val="00CC1B44"/>
    <w:rPr>
      <w:i/>
      <w:iCs/>
      <w:color w:val="0F4761" w:themeColor="accent1" w:themeShade="BF"/>
    </w:rPr>
  </w:style>
  <w:style w:type="paragraph" w:styleId="IntenseQuote">
    <w:name w:val="Intense Quote"/>
    <w:basedOn w:val="Normal"/>
    <w:next w:val="Normal"/>
    <w:link w:val="IntenseQuoteChar"/>
    <w:uiPriority w:val="30"/>
    <w:qFormat/>
    <w:rsid w:val="00CC1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B44"/>
    <w:rPr>
      <w:i/>
      <w:iCs/>
      <w:color w:val="0F4761" w:themeColor="accent1" w:themeShade="BF"/>
    </w:rPr>
  </w:style>
  <w:style w:type="character" w:styleId="IntenseReference">
    <w:name w:val="Intense Reference"/>
    <w:basedOn w:val="DefaultParagraphFont"/>
    <w:uiPriority w:val="32"/>
    <w:qFormat/>
    <w:rsid w:val="00CC1B44"/>
    <w:rPr>
      <w:b/>
      <w:bCs/>
      <w:smallCaps/>
      <w:color w:val="0F4761" w:themeColor="accent1" w:themeShade="BF"/>
      <w:spacing w:val="5"/>
    </w:rPr>
  </w:style>
  <w:style w:type="character" w:styleId="PlaceholderText">
    <w:name w:val="Placeholder Text"/>
    <w:basedOn w:val="DefaultParagraphFont"/>
    <w:uiPriority w:val="99"/>
    <w:semiHidden/>
    <w:rsid w:val="00CE35D0"/>
    <w:rPr>
      <w:color w:val="666666"/>
    </w:rPr>
  </w:style>
  <w:style w:type="character" w:styleId="Hyperlink">
    <w:name w:val="Hyperlink"/>
    <w:basedOn w:val="DefaultParagraphFont"/>
    <w:uiPriority w:val="99"/>
    <w:unhideWhenUsed/>
    <w:rsid w:val="00F60D3F"/>
    <w:rPr>
      <w:color w:val="467886" w:themeColor="hyperlink"/>
      <w:u w:val="single"/>
    </w:rPr>
  </w:style>
  <w:style w:type="character" w:styleId="UnresolvedMention">
    <w:name w:val="Unresolved Mention"/>
    <w:basedOn w:val="DefaultParagraphFont"/>
    <w:uiPriority w:val="99"/>
    <w:semiHidden/>
    <w:unhideWhenUsed/>
    <w:rsid w:val="00F60D3F"/>
    <w:rPr>
      <w:color w:val="605E5C"/>
      <w:shd w:val="clear" w:color="auto" w:fill="E1DFDD"/>
    </w:rPr>
  </w:style>
  <w:style w:type="table" w:styleId="TableGrid">
    <w:name w:val="Table Grid"/>
    <w:basedOn w:val="TableNormal"/>
    <w:uiPriority w:val="39"/>
    <w:rsid w:val="00D21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12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12D9"/>
    <w:rPr>
      <w:rFonts w:ascii="Consolas" w:hAnsi="Consolas"/>
      <w:sz w:val="20"/>
      <w:szCs w:val="20"/>
    </w:rPr>
  </w:style>
  <w:style w:type="character" w:styleId="CommentReference">
    <w:name w:val="annotation reference"/>
    <w:basedOn w:val="DefaultParagraphFont"/>
    <w:uiPriority w:val="99"/>
    <w:semiHidden/>
    <w:unhideWhenUsed/>
    <w:rsid w:val="002C0780"/>
    <w:rPr>
      <w:sz w:val="16"/>
      <w:szCs w:val="16"/>
    </w:rPr>
  </w:style>
  <w:style w:type="paragraph" w:styleId="CommentText">
    <w:name w:val="annotation text"/>
    <w:basedOn w:val="Normal"/>
    <w:link w:val="CommentTextChar"/>
    <w:uiPriority w:val="99"/>
    <w:unhideWhenUsed/>
    <w:rsid w:val="002C0780"/>
    <w:pPr>
      <w:spacing w:line="240" w:lineRule="auto"/>
    </w:pPr>
    <w:rPr>
      <w:sz w:val="20"/>
      <w:szCs w:val="20"/>
    </w:rPr>
  </w:style>
  <w:style w:type="character" w:customStyle="1" w:styleId="CommentTextChar">
    <w:name w:val="Comment Text Char"/>
    <w:basedOn w:val="DefaultParagraphFont"/>
    <w:link w:val="CommentText"/>
    <w:uiPriority w:val="99"/>
    <w:rsid w:val="002C0780"/>
    <w:rPr>
      <w:sz w:val="20"/>
      <w:szCs w:val="20"/>
    </w:rPr>
  </w:style>
  <w:style w:type="paragraph" w:styleId="CommentSubject">
    <w:name w:val="annotation subject"/>
    <w:basedOn w:val="CommentText"/>
    <w:next w:val="CommentText"/>
    <w:link w:val="CommentSubjectChar"/>
    <w:uiPriority w:val="99"/>
    <w:semiHidden/>
    <w:unhideWhenUsed/>
    <w:rsid w:val="002C0780"/>
    <w:rPr>
      <w:b/>
      <w:bCs/>
    </w:rPr>
  </w:style>
  <w:style w:type="character" w:customStyle="1" w:styleId="CommentSubjectChar">
    <w:name w:val="Comment Subject Char"/>
    <w:basedOn w:val="CommentTextChar"/>
    <w:link w:val="CommentSubject"/>
    <w:uiPriority w:val="99"/>
    <w:semiHidden/>
    <w:rsid w:val="002C0780"/>
    <w:rPr>
      <w:b/>
      <w:bCs/>
      <w:sz w:val="20"/>
      <w:szCs w:val="20"/>
    </w:rPr>
  </w:style>
  <w:style w:type="character" w:styleId="FollowedHyperlink">
    <w:name w:val="FollowedHyperlink"/>
    <w:basedOn w:val="DefaultParagraphFont"/>
    <w:uiPriority w:val="99"/>
    <w:semiHidden/>
    <w:unhideWhenUsed/>
    <w:rsid w:val="00306CDA"/>
    <w:rPr>
      <w:color w:val="96607D" w:themeColor="followedHyperlink"/>
      <w:u w:val="single"/>
    </w:rPr>
  </w:style>
  <w:style w:type="paragraph" w:styleId="Revision">
    <w:name w:val="Revision"/>
    <w:hidden/>
    <w:uiPriority w:val="99"/>
    <w:semiHidden/>
    <w:rsid w:val="00306C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8953">
      <w:bodyDiv w:val="1"/>
      <w:marLeft w:val="0"/>
      <w:marRight w:val="0"/>
      <w:marTop w:val="0"/>
      <w:marBottom w:val="0"/>
      <w:divBdr>
        <w:top w:val="none" w:sz="0" w:space="0" w:color="auto"/>
        <w:left w:val="none" w:sz="0" w:space="0" w:color="auto"/>
        <w:bottom w:val="none" w:sz="0" w:space="0" w:color="auto"/>
        <w:right w:val="none" w:sz="0" w:space="0" w:color="auto"/>
      </w:divBdr>
    </w:div>
    <w:div w:id="145902747">
      <w:bodyDiv w:val="1"/>
      <w:marLeft w:val="0"/>
      <w:marRight w:val="0"/>
      <w:marTop w:val="0"/>
      <w:marBottom w:val="0"/>
      <w:divBdr>
        <w:top w:val="none" w:sz="0" w:space="0" w:color="auto"/>
        <w:left w:val="none" w:sz="0" w:space="0" w:color="auto"/>
        <w:bottom w:val="none" w:sz="0" w:space="0" w:color="auto"/>
        <w:right w:val="none" w:sz="0" w:space="0" w:color="auto"/>
      </w:divBdr>
    </w:div>
    <w:div w:id="404454046">
      <w:bodyDiv w:val="1"/>
      <w:marLeft w:val="0"/>
      <w:marRight w:val="0"/>
      <w:marTop w:val="0"/>
      <w:marBottom w:val="0"/>
      <w:divBdr>
        <w:top w:val="none" w:sz="0" w:space="0" w:color="auto"/>
        <w:left w:val="none" w:sz="0" w:space="0" w:color="auto"/>
        <w:bottom w:val="none" w:sz="0" w:space="0" w:color="auto"/>
        <w:right w:val="none" w:sz="0" w:space="0" w:color="auto"/>
      </w:divBdr>
    </w:div>
    <w:div w:id="705182271">
      <w:bodyDiv w:val="1"/>
      <w:marLeft w:val="0"/>
      <w:marRight w:val="0"/>
      <w:marTop w:val="0"/>
      <w:marBottom w:val="0"/>
      <w:divBdr>
        <w:top w:val="none" w:sz="0" w:space="0" w:color="auto"/>
        <w:left w:val="none" w:sz="0" w:space="0" w:color="auto"/>
        <w:bottom w:val="none" w:sz="0" w:space="0" w:color="auto"/>
        <w:right w:val="none" w:sz="0" w:space="0" w:color="auto"/>
      </w:divBdr>
    </w:div>
    <w:div w:id="914051242">
      <w:bodyDiv w:val="1"/>
      <w:marLeft w:val="0"/>
      <w:marRight w:val="0"/>
      <w:marTop w:val="0"/>
      <w:marBottom w:val="0"/>
      <w:divBdr>
        <w:top w:val="none" w:sz="0" w:space="0" w:color="auto"/>
        <w:left w:val="none" w:sz="0" w:space="0" w:color="auto"/>
        <w:bottom w:val="none" w:sz="0" w:space="0" w:color="auto"/>
        <w:right w:val="none" w:sz="0" w:space="0" w:color="auto"/>
      </w:divBdr>
    </w:div>
    <w:div w:id="1445494471">
      <w:bodyDiv w:val="1"/>
      <w:marLeft w:val="0"/>
      <w:marRight w:val="0"/>
      <w:marTop w:val="0"/>
      <w:marBottom w:val="0"/>
      <w:divBdr>
        <w:top w:val="none" w:sz="0" w:space="0" w:color="auto"/>
        <w:left w:val="none" w:sz="0" w:space="0" w:color="auto"/>
        <w:bottom w:val="none" w:sz="0" w:space="0" w:color="auto"/>
        <w:right w:val="none" w:sz="0" w:space="0" w:color="auto"/>
      </w:divBdr>
    </w:div>
    <w:div w:id="1466046438">
      <w:bodyDiv w:val="1"/>
      <w:marLeft w:val="0"/>
      <w:marRight w:val="0"/>
      <w:marTop w:val="0"/>
      <w:marBottom w:val="0"/>
      <w:divBdr>
        <w:top w:val="none" w:sz="0" w:space="0" w:color="auto"/>
        <w:left w:val="none" w:sz="0" w:space="0" w:color="auto"/>
        <w:bottom w:val="none" w:sz="0" w:space="0" w:color="auto"/>
        <w:right w:val="none" w:sz="0" w:space="0" w:color="auto"/>
      </w:divBdr>
    </w:div>
    <w:div w:id="1840076071">
      <w:bodyDiv w:val="1"/>
      <w:marLeft w:val="0"/>
      <w:marRight w:val="0"/>
      <w:marTop w:val="0"/>
      <w:marBottom w:val="0"/>
      <w:divBdr>
        <w:top w:val="none" w:sz="0" w:space="0" w:color="auto"/>
        <w:left w:val="none" w:sz="0" w:space="0" w:color="auto"/>
        <w:bottom w:val="none" w:sz="0" w:space="0" w:color="auto"/>
        <w:right w:val="none" w:sz="0" w:space="0" w:color="auto"/>
      </w:divBdr>
    </w:div>
    <w:div w:id="1902057493">
      <w:bodyDiv w:val="1"/>
      <w:marLeft w:val="0"/>
      <w:marRight w:val="0"/>
      <w:marTop w:val="0"/>
      <w:marBottom w:val="0"/>
      <w:divBdr>
        <w:top w:val="none" w:sz="0" w:space="0" w:color="auto"/>
        <w:left w:val="none" w:sz="0" w:space="0" w:color="auto"/>
        <w:bottom w:val="none" w:sz="0" w:space="0" w:color="auto"/>
        <w:right w:val="none" w:sz="0" w:space="0" w:color="auto"/>
      </w:divBdr>
    </w:div>
    <w:div w:id="20094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mixr2.github.io/rxode2/articles/rxode2-single-subjec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fontTable" Target="fontTable.xml"/><Relationship Id="rId5" Type="http://schemas.openxmlformats.org/officeDocument/2006/relationships/hyperlink" Target="https://nlmixr2.org/" TargetMode="External"/><Relationship Id="rId10" Type="http://schemas.openxmlformats.org/officeDocument/2006/relationships/hyperlink" Target="https://nlmixr2.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Cardilin</dc:creator>
  <cp:keywords/>
  <dc:description/>
  <cp:lastModifiedBy>Tim Cardilin</cp:lastModifiedBy>
  <cp:revision>7</cp:revision>
  <dcterms:created xsi:type="dcterms:W3CDTF">2024-09-01T16:49:00Z</dcterms:created>
  <dcterms:modified xsi:type="dcterms:W3CDTF">2024-09-01T16:55:00Z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699b76-c60f-41dd-91df-05cb58dc3ce9_Enabled">
    <vt:lpwstr>true</vt:lpwstr>
  </property>
  <property fmtid="{D5CDD505-2E9C-101B-9397-08002B2CF9AE}" pid="3" name="MSIP_Label_52699b76-c60f-41dd-91df-05cb58dc3ce9_SetDate">
    <vt:lpwstr>2024-08-27T12:48:10Z</vt:lpwstr>
  </property>
  <property fmtid="{D5CDD505-2E9C-101B-9397-08002B2CF9AE}" pid="4" name="MSIP_Label_52699b76-c60f-41dd-91df-05cb58dc3ce9_Method">
    <vt:lpwstr>Standard</vt:lpwstr>
  </property>
  <property fmtid="{D5CDD505-2E9C-101B-9397-08002B2CF9AE}" pid="5" name="MSIP_Label_52699b76-c60f-41dd-91df-05cb58dc3ce9_Name">
    <vt:lpwstr>General</vt:lpwstr>
  </property>
  <property fmtid="{D5CDD505-2E9C-101B-9397-08002B2CF9AE}" pid="6" name="MSIP_Label_52699b76-c60f-41dd-91df-05cb58dc3ce9_SiteId">
    <vt:lpwstr>f2d8b58c-fe78-46d3-bbc1-77bc5ed6e743</vt:lpwstr>
  </property>
  <property fmtid="{D5CDD505-2E9C-101B-9397-08002B2CF9AE}" pid="7" name="MSIP_Label_52699b76-c60f-41dd-91df-05cb58dc3ce9_ActionId">
    <vt:lpwstr>8e601b37-07b9-4f9d-bfce-e3c0dd8c82f2</vt:lpwstr>
  </property>
  <property fmtid="{D5CDD505-2E9C-101B-9397-08002B2CF9AE}" pid="8" name="MSIP_Label_52699b76-c60f-41dd-91df-05cb58dc3ce9_ContentBits">
    <vt:lpwstr>0</vt:lpwstr>
  </property>
</Properties>
</file>