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E680A9">
      <w:pPr>
        <w:pStyle w:val="2"/>
        <w:spacing w:before="0" w:after="90" w:line="300" w:lineRule="auto"/>
      </w:pPr>
      <w:r>
        <w:t>总体结论</w:t>
      </w:r>
    </w:p>
    <w:p w14:paraId="7B7BEE13">
      <w:pPr>
        <w:spacing w:before="0" w:after="90" w:line="300" w:lineRule="auto"/>
      </w:pPr>
      <w:r>
        <w:rPr>
          <w:rFonts w:ascii="Times New Roman" w:hAnsi="Times New Roman" w:eastAsia="宋体"/>
          <w:color w:val="666666"/>
          <w:sz w:val="18"/>
          <w:szCs w:val="18"/>
        </w:rPr>
        <w:t>（与仓库里的 结论.md 同源，改一处即可。）</w:t>
      </w:r>
    </w:p>
    <w:p w14:paraId="02E70C6D">
      <w:pPr>
        <w:pStyle w:val="2"/>
        <w:spacing w:before="0" w:after="90" w:line="300" w:lineRule="auto"/>
      </w:pPr>
      <w:r>
        <w:t>一页结论：哪类题答得好、哪类翻车、为什么</w:t>
      </w:r>
    </w:p>
    <w:p w14:paraId="20EA09C5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语料</w:t>
      </w:r>
      <w:r>
        <w:rPr>
          <w:rFonts w:ascii="Times New Roman" w:hAnsi="Times New Roman" w:eastAsia="宋体"/>
          <w:sz w:val="21"/>
          <w:szCs w:val="21"/>
        </w:rPr>
        <w:t>：16 家 A 股白酒公司 × (2026 半年报 + 2025 年报) = 32 份 PDF，切出 15,017 块</w:t>
      </w:r>
    </w:p>
    <w:p w14:paraId="12D6BF5A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（正文</w:t>
      </w:r>
      <w:bookmarkStart w:id="0" w:name="_GoBack"/>
      <w:bookmarkEnd w:id="0"/>
      <w:r>
        <w:rPr>
          <w:rFonts w:ascii="Times New Roman" w:hAnsi="Times New Roman" w:eastAsia="宋体"/>
          <w:sz w:val="21"/>
          <w:szCs w:val="21"/>
        </w:rPr>
        <w:t xml:space="preserve"> 6,015 / 表格 9,002）。</w:t>
      </w:r>
    </w:p>
    <w:p w14:paraId="679E51F2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系统</w:t>
      </w:r>
      <w:r>
        <w:rPr>
          <w:rFonts w:ascii="Times New Roman" w:hAnsi="Times New Roman" w:eastAsia="宋体"/>
          <w:sz w:val="21"/>
          <w:szCs w:val="21"/>
        </w:rPr>
        <w:t>：向量（百炼 text-embedding-v4，1024 维）+ BM25 → RRF 融合 → 同公司配额，</w:t>
      </w:r>
    </w:p>
    <w:p w14:paraId="08AA6E77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全景题另有「每家公司取一个主要会计数据块」的旁路通道。</w:t>
      </w:r>
    </w:p>
    <w:p w14:paraId="5F7E7142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评测</w:t>
      </w:r>
      <w:r>
        <w:rPr>
          <w:rFonts w:ascii="Times New Roman" w:hAnsi="Times New Roman" w:eastAsia="宋体"/>
          <w:sz w:val="21"/>
          <w:szCs w:val="21"/>
        </w:rPr>
        <w:t>：10 道题（含 3 道全景题），逐题分开判定「召回到没到」和「答对没答对」。</w:t>
      </w:r>
    </w:p>
    <w:p w14:paraId="1EA6302B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成绩：答对 8 / 10。</w:t>
      </w:r>
      <w:r>
        <w:rPr>
          <w:rFonts w:ascii="Times New Roman" w:hAnsi="Times New Roman" w:eastAsia="宋体"/>
          <w:sz w:val="21"/>
          <w:szCs w:val="21"/>
        </w:rPr>
        <w:t xml:space="preserve"> </w:t>
      </w:r>
    </w:p>
    <w:p w14:paraId="7B6D6947">
      <w:pPr>
        <w:pBdr>
          <w:bottom w:val="single" w:color="BBBBBB" w:sz="6" w:space="1"/>
        </w:pBdr>
        <w:spacing w:before="60" w:after="60"/>
      </w:pPr>
    </w:p>
    <w:p w14:paraId="619F6F24">
      <w:pPr>
        <w:pStyle w:val="3"/>
        <w:spacing w:before="0" w:after="90" w:line="300" w:lineRule="auto"/>
      </w:pPr>
      <w:r>
        <w:t>一、答得好的：答案落在单个块里、且该块渲染正常</w:t>
      </w:r>
    </w:p>
    <w:p w14:paraId="6B54FEAA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单点事实题（Q2 水井坊亏损、Q3 五粮液营收、Q4 泸州老窖归母、Q5 茅台同比）</w:t>
      </w:r>
      <w:r>
        <w:rPr>
          <w:rFonts w:ascii="Times New Roman" w:hAnsi="Times New Roman" w:eastAsia="宋体"/>
          <w:b/>
          <w:sz w:val="21"/>
          <w:szCs w:val="21"/>
        </w:rPr>
        <w:t>4 题全对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1F9EB44A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共同点：答案能在一个块里找到，且那个块的表格还原是干净的。</w:t>
      </w:r>
    </w:p>
    <w:p w14:paraId="6C0878FB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两处超出预期的表现：</w:t>
      </w:r>
    </w:p>
    <w:p w14:paraId="037E063F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>Q3 自己换了取数路径</w:t>
      </w:r>
      <w:r>
        <w:rPr>
          <w:rFonts w:ascii="Times New Roman" w:hAnsi="Times New Roman" w:eastAsia="宋体"/>
          <w:sz w:val="21"/>
          <w:szCs w:val="21"/>
        </w:rPr>
        <w:t>。五粮液 p7「主要会计数据」表渲染错位（表头行选错 + 列整体串位），</w:t>
      </w:r>
    </w:p>
    <w:p w14:paraId="651742C9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营业收入压根不在里面。模型避开了它，从 p12「营业收入构成」取到 284.17 亿，</w:t>
      </w:r>
    </w:p>
    <w:p w14:paraId="149C04D8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还自己验算 `(28,416,674,541.77 − 23,509,972,048.65) / 23,509,972,048.65 ≈ 20.87%` 与</w:t>
      </w:r>
    </w:p>
    <w:p w14:paraId="3C019DB3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表中标注一致。</w:t>
      </w:r>
      <w:r>
        <w:rPr>
          <w:rFonts w:ascii="Times New Roman" w:hAnsi="Times New Roman" w:eastAsia="宋体"/>
          <w:b/>
          <w:sz w:val="21"/>
          <w:szCs w:val="21"/>
        </w:rPr>
        <w:t>检索到的是坏块，它绕过去了。</w:t>
      </w:r>
    </w:p>
    <w:p w14:paraId="642E348D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>Q5 主动辨口径</w:t>
      </w:r>
      <w:r>
        <w:rPr>
          <w:rFonts w:ascii="Times New Roman" w:hAnsi="Times New Roman" w:eastAsia="宋体"/>
          <w:sz w:val="21"/>
          <w:szCs w:val="21"/>
        </w:rPr>
        <w:t>。指出管理层讨论里的「营业总收入 922.78 亿 / 同比 1.3%」与</w:t>
      </w:r>
    </w:p>
    <w:p w14:paraId="0D88CA13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「营业收入 +1.47%」是两个口径（前者含利息收入等），并说明不影响结论。</w:t>
      </w:r>
    </w:p>
    <w:p w14:paraId="11BB9870">
      <w:pPr>
        <w:pBdr>
          <w:bottom w:val="single" w:color="BBBBBB" w:sz="6" w:space="1"/>
        </w:pBdr>
        <w:spacing w:before="60" w:after="60"/>
      </w:pPr>
    </w:p>
    <w:p w14:paraId="7D3E556D">
      <w:pPr>
        <w:pStyle w:val="3"/>
        <w:spacing w:before="0" w:after="90" w:line="300" w:lineRule="auto"/>
      </w:pPr>
      <w:r>
        <w:t>二、翻车的两类，根因都在表格</w:t>
      </w:r>
    </w:p>
    <w:p w14:paraId="0573BF21">
      <w:pPr>
        <w:pStyle w:val="4"/>
        <w:spacing w:before="0" w:after="90" w:line="300" w:lineRule="auto"/>
      </w:pPr>
      <w:r>
        <w:t>类型一 · 生成失败（Q1）：渲染伪影让模型不信正确的块</w:t>
      </w:r>
    </w:p>
    <w:p w14:paraId="12D0F5A5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问金徽酒经营现金流净额。</w:t>
      </w:r>
      <w:r>
        <w:rPr>
          <w:rFonts w:ascii="Times New Roman" w:hAnsi="Times New Roman" w:eastAsia="宋体"/>
          <w:b/>
          <w:sz w:val="21"/>
          <w:szCs w:val="21"/>
        </w:rPr>
        <w:t>正确的块就在上下文里</w:t>
      </w:r>
      <w:r>
        <w:rPr>
          <w:rFonts w:ascii="Times New Roman" w:hAnsi="Times New Roman" w:eastAsia="宋体"/>
          <w:sz w:val="21"/>
          <w:szCs w:val="21"/>
        </w:rPr>
        <w:t xml:space="preserve"> —— p49 合并现金流量表，</w:t>
      </w:r>
    </w:p>
    <w:p w14:paraId="4CD52372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211,867,041.23 元，与 p7、p16 三处互相印证。</w:t>
      </w:r>
    </w:p>
    <w:p w14:paraId="5B508E99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但模型答了 </w:t>
      </w:r>
      <w:r>
        <w:rPr>
          <w:rFonts w:ascii="Times New Roman" w:hAnsi="Times New Roman" w:eastAsia="宋体"/>
          <w:b/>
          <w:sz w:val="21"/>
          <w:szCs w:val="21"/>
        </w:rPr>
        <w:t>195,709,201.66</w:t>
      </w:r>
      <w:r>
        <w:rPr>
          <w:rFonts w:ascii="Times New Roman" w:hAnsi="Times New Roman" w:eastAsia="宋体"/>
          <w:sz w:val="21"/>
          <w:szCs w:val="21"/>
        </w:rPr>
        <w:t>，来自 p51 的</w:t>
      </w:r>
      <w:r>
        <w:rPr>
          <w:rFonts w:ascii="Times New Roman" w:hAnsi="Times New Roman" w:eastAsia="宋体"/>
          <w:b/>
          <w:sz w:val="21"/>
          <w:szCs w:val="21"/>
        </w:rPr>
        <w:t>母公司现金流量表</w:t>
      </w:r>
      <w:r>
        <w:rPr>
          <w:rFonts w:ascii="Times New Roman" w:hAnsi="Times New Roman" w:eastAsia="宋体"/>
          <w:sz w:val="21"/>
          <w:szCs w:val="21"/>
        </w:rPr>
        <w:t>。它的原话是：</w:t>
      </w:r>
    </w:p>
    <w:p w14:paraId="0CB9EEC0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片段[1]中同名项目出现两个数值……但其上下文为「将净利润调节为经营活动现金流量」附注表，</w:t>
      </w:r>
    </w:p>
    <w:p w14:paraId="10CAB0A7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且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格式异常</w:t>
      </w:r>
      <w:r>
        <w:rPr>
          <w:rFonts w:ascii="Times New Roman" w:hAnsi="Times New Roman" w:eastAsia="宋体"/>
          <w:color w:val="333333"/>
          <w:sz w:val="19"/>
          <w:szCs w:val="19"/>
        </w:rPr>
        <w:t>（含冒号分隔的两组数字），无法清晰对应本期/上年同期；而片段[2]是主体现金流量表，</w:t>
      </w:r>
    </w:p>
    <w:p w14:paraId="3FA5BA28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结构完整、单位明确，应以[2]为准。</w:t>
      </w:r>
    </w:p>
    <w:p w14:paraId="5D60E6C2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它</w:t>
      </w:r>
      <w:r>
        <w:rPr>
          <w:rFonts w:ascii="Times New Roman" w:hAnsi="Times New Roman" w:eastAsia="宋体"/>
          <w:b/>
          <w:sz w:val="21"/>
          <w:szCs w:val="21"/>
        </w:rPr>
        <w:t>看见了正确的数字，然后因为那个块的渲染难看而抛弃了它</w:t>
      </w:r>
      <w:r>
        <w:rPr>
          <w:rFonts w:ascii="Times New Roman" w:hAnsi="Times New Roman" w:eastAsia="宋体"/>
          <w:sz w:val="21"/>
          <w:szCs w:val="21"/>
        </w:rPr>
        <w:t>。触发条件是表格识别把数值</w:t>
      </w:r>
    </w:p>
    <w:p w14:paraId="77AC7716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塞进了列名位置：`收到的税费返还 | 1,922,635,320.51: 432,821.14`。模型把这个伪影读成</w:t>
      </w:r>
    </w:p>
    <w:p w14:paraId="66D68913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「格式不可信」，转投了格式干净、但口径错误的那份表。</w:t>
      </w:r>
    </w:p>
    <w:p w14:paraId="70A4D38E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这类错最危险</w:t>
      </w:r>
      <w:r>
        <w:rPr>
          <w:rFonts w:ascii="Times New Roman" w:hAnsi="Times New Roman" w:eastAsia="宋体"/>
          <w:sz w:val="21"/>
          <w:szCs w:val="21"/>
        </w:rPr>
        <w:t>：检索指标全绿，只有把「召回」和「回答」分开判才暴露。</w:t>
      </w:r>
    </w:p>
    <w:p w14:paraId="07FBD2CB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修法在表头识别，不在提示词 —— 提示词里已经写了「合并/母公司口径要说清楚」，没有用。</w:t>
      </w:r>
    </w:p>
    <w:p w14:paraId="44F3BA0C">
      <w:pPr>
        <w:pStyle w:val="4"/>
        <w:spacing w:before="0" w:after="90" w:line="300" w:lineRule="auto"/>
      </w:pPr>
      <w:r>
        <w:t>类型二 · 检索失败（Q9）：全景通道的质量上限 = 锚点块的质量上限</w:t>
      </w:r>
    </w:p>
    <w:p w14:paraId="474BBA1B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问哪几家营收同比正增长。正确答案 4 家，其中 </w:t>
      </w:r>
      <w:r>
        <w:rPr>
          <w:rFonts w:ascii="Times New Roman" w:hAnsi="Times New Roman" w:eastAsia="宋体"/>
          <w:b/>
          <w:sz w:val="21"/>
          <w:szCs w:val="21"/>
        </w:rPr>
        <w:t>五粮液 +20.87% 是 16 家里增速最高的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6FE81402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全景通道给每家取一个「主要会计数据」块，共 16 个锚点。五粮液的锚点就是那张坏掉的 p7 表 ——</w:t>
      </w:r>
    </w:p>
    <w:p w14:paraId="34CCC570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不含营业收入，也不含 20.87%</w:t>
      </w:r>
      <w:r>
        <w:rPr>
          <w:rFonts w:ascii="Times New Roman" w:hAnsi="Times New Roman" w:eastAsia="宋体"/>
          <w:sz w:val="21"/>
          <w:szCs w:val="21"/>
        </w:rPr>
        <w:t>。增速最高的那一家从未进入上下文，模型只好写</w:t>
      </w:r>
    </w:p>
    <w:p w14:paraId="5FC359CA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「五粮液……该片段未提供营业收入同比增减率 → 无法判断」。</w:t>
      </w:r>
    </w:p>
    <w:p w14:paraId="6E55D86C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16 个锚点坏 1 个，那一家就从全景视野里整个消失，而且不报警</w:t>
      </w:r>
      <w:r>
        <w:rPr>
          <w:rFonts w:ascii="Times New Roman" w:hAnsi="Times New Roman" w:eastAsia="宋体"/>
          <w:sz w:val="21"/>
          <w:szCs w:val="21"/>
        </w:rPr>
        <w:t xml:space="preserve"> —— 模型会说「无法判断」，</w:t>
      </w:r>
    </w:p>
    <w:p w14:paraId="0DC6B669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不会说「我缺了一家的数据」。这是旁路通道的结构性代价：它绕过了相似度排序，</w:t>
      </w:r>
    </w:p>
    <w:p w14:paraId="46ABD081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就也失去了「排名靠后所以大概不重要」这层兜底。</w:t>
      </w:r>
    </w:p>
    <w:p w14:paraId="2936DA32">
      <w:pPr>
        <w:pBdr>
          <w:bottom w:val="single" w:color="BBBBBB" w:sz="6" w:space="1"/>
        </w:pBdr>
        <w:spacing w:before="60" w:after="60"/>
      </w:pPr>
    </w:p>
    <w:p w14:paraId="1AB5E62E">
      <w:pPr>
        <w:pStyle w:val="3"/>
        <w:spacing w:before="0" w:after="90" w:line="300" w:lineRule="auto"/>
      </w:pPr>
      <w:r>
        <w:t>三、全景题的规律（3 题：2 对 1 错）</w:t>
      </w:r>
    </w:p>
    <w:tbl>
      <w:tblPr>
        <w:tblStyle w:val="5"/>
        <w:tblW w:w="9600" w:type="dxa"/>
        <w:tblInd w:w="0" w:type="dxa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3200"/>
        <w:gridCol w:w="3200"/>
      </w:tblGrid>
      <w:tr w14:paraId="5B0C68AF">
        <w:tc>
          <w:tcPr>
            <w:tcW w:w="3200" w:type="dxa"/>
            <w:shd w:val="clear" w:color="auto" w:fill="F2F2F2"/>
            <w:vAlign w:val="top"/>
          </w:tcPr>
          <w:p w14:paraId="6D570B4A">
            <w:pPr>
              <w:spacing w:before="0" w:after="0" w:line="300" w:lineRule="auto"/>
            </w:pPr>
          </w:p>
        </w:tc>
        <w:tc>
          <w:tcPr>
            <w:tcW w:w="3200" w:type="dxa"/>
            <w:shd w:val="clear" w:color="auto" w:fill="F2F2F2"/>
            <w:vAlign w:val="top"/>
          </w:tcPr>
          <w:p w14:paraId="649D62B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问法</w:t>
            </w:r>
          </w:p>
        </w:tc>
        <w:tc>
          <w:tcPr>
            <w:tcW w:w="3200" w:type="dxa"/>
            <w:shd w:val="clear" w:color="auto" w:fill="F2F2F2"/>
            <w:vAlign w:val="top"/>
          </w:tcPr>
          <w:p w14:paraId="53B8139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结果</w:t>
            </w:r>
          </w:p>
        </w:tc>
      </w:tr>
      <w:tr w14:paraId="769FE56F">
        <w:tc>
          <w:tcPr>
            <w:tcW w:w="3200" w:type="dxa"/>
            <w:vAlign w:val="top"/>
          </w:tcPr>
          <w:p w14:paraId="79F5508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Q7</w:t>
            </w:r>
          </w:p>
        </w:tc>
        <w:tc>
          <w:tcPr>
            <w:tcW w:w="3200" w:type="dxa"/>
            <w:vAlign w:val="top"/>
          </w:tcPr>
          <w:p w14:paraId="09BC6C0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谁</w:t>
            </w: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最高</w:t>
            </w:r>
            <w:r>
              <w:rPr>
                <w:rFonts w:ascii="Times New Roman" w:hAnsi="Times New Roman" w:eastAsia="宋体"/>
                <w:sz w:val="17"/>
                <w:szCs w:val="17"/>
              </w:rPr>
              <w:t>（极值）</w:t>
            </w:r>
          </w:p>
        </w:tc>
        <w:tc>
          <w:tcPr>
            <w:tcW w:w="3200" w:type="dxa"/>
            <w:vAlign w:val="top"/>
          </w:tcPr>
          <w:p w14:paraId="3539076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</w:tr>
      <w:tr w14:paraId="3B645B65">
        <w:tc>
          <w:tcPr>
            <w:tcW w:w="3200" w:type="dxa"/>
            <w:vAlign w:val="top"/>
          </w:tcPr>
          <w:p w14:paraId="768DACE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Q8</w:t>
            </w:r>
          </w:p>
        </w:tc>
        <w:tc>
          <w:tcPr>
            <w:tcW w:w="3200" w:type="dxa"/>
            <w:vAlign w:val="top"/>
          </w:tcPr>
          <w:p w14:paraId="561C135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哪几家</w:t>
            </w: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为负</w:t>
            </w:r>
            <w:r>
              <w:rPr>
                <w:rFonts w:ascii="Times New Roman" w:hAnsi="Times New Roman" w:eastAsia="宋体"/>
                <w:sz w:val="17"/>
                <w:szCs w:val="17"/>
              </w:rPr>
              <w:t>（异常值）</w:t>
            </w:r>
          </w:p>
        </w:tc>
        <w:tc>
          <w:tcPr>
            <w:tcW w:w="3200" w:type="dxa"/>
            <w:vAlign w:val="top"/>
          </w:tcPr>
          <w:p w14:paraId="0D130D2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</w:tr>
      <w:tr w14:paraId="1B3CA11E">
        <w:tc>
          <w:tcPr>
            <w:tcW w:w="3200" w:type="dxa"/>
            <w:vAlign w:val="top"/>
          </w:tcPr>
          <w:p w14:paraId="6F512E9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Q9</w:t>
            </w:r>
          </w:p>
        </w:tc>
        <w:tc>
          <w:tcPr>
            <w:tcW w:w="3200" w:type="dxa"/>
            <w:vAlign w:val="top"/>
          </w:tcPr>
          <w:p w14:paraId="7173BA2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哪几家</w:t>
            </w: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满足条件</w:t>
            </w:r>
            <w:r>
              <w:rPr>
                <w:rFonts w:ascii="Times New Roman" w:hAnsi="Times New Roman" w:eastAsia="宋体"/>
                <w:sz w:val="17"/>
                <w:szCs w:val="17"/>
              </w:rPr>
              <w:t>（方向筛选）</w:t>
            </w:r>
          </w:p>
        </w:tc>
        <w:tc>
          <w:tcPr>
            <w:tcW w:w="3200" w:type="dxa"/>
            <w:vAlign w:val="top"/>
          </w:tcPr>
          <w:p w14:paraId="17CBEC0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✗</w:t>
            </w:r>
          </w:p>
        </w:tc>
      </w:tr>
    </w:tbl>
    <w:p w14:paraId="4C9EBE0C">
      <w:pPr>
        <w:spacing w:before="0" w:after="0" w:line="300" w:lineRule="auto"/>
      </w:pPr>
    </w:p>
    <w:p w14:paraId="7FF1C664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差别不在难度，在</w:t>
      </w:r>
      <w:r>
        <w:rPr>
          <w:rFonts w:ascii="Times New Roman" w:hAnsi="Times New Roman" w:eastAsia="宋体"/>
          <w:b/>
          <w:sz w:val="21"/>
          <w:szCs w:val="21"/>
        </w:rPr>
        <w:t>对锚点完整性的要求</w:t>
      </w:r>
      <w:r>
        <w:rPr>
          <w:rFonts w:ascii="Times New Roman" w:hAnsi="Times New Roman" w:eastAsia="宋体"/>
          <w:sz w:val="21"/>
          <w:szCs w:val="21"/>
        </w:rPr>
        <w:t>：</w:t>
      </w:r>
    </w:p>
    <w:p w14:paraId="29B6B1DF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>· Q7 问极值 —— 只要</w:t>
      </w:r>
      <w:r>
        <w:rPr>
          <w:rFonts w:ascii="Times New Roman" w:hAnsi="Times New Roman" w:eastAsia="宋体"/>
          <w:b/>
          <w:sz w:val="21"/>
          <w:szCs w:val="21"/>
        </w:rPr>
        <w:t>一家</w:t>
      </w:r>
      <w:r>
        <w:rPr>
          <w:rFonts w:ascii="Times New Roman" w:hAnsi="Times New Roman" w:eastAsia="宋体"/>
          <w:sz w:val="21"/>
          <w:szCs w:val="21"/>
        </w:rPr>
        <w:t>的锚点块是对的，答案就成立。16 家里 15 家完好，容错极高。</w:t>
      </w:r>
    </w:p>
    <w:p w14:paraId="2B1316AD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>· Q8 问异常值 —— 负数是「扎眼」的少数派，模型会主动去 16 个块里找，还主动排除了两个陷阱</w:t>
      </w:r>
    </w:p>
    <w:p w14:paraId="1ACE5EB6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（曲阜孔府家子公司净利润 -280 万是</w:t>
      </w:r>
      <w:r>
        <w:rPr>
          <w:rFonts w:ascii="Times New Roman" w:hAnsi="Times New Roman" w:eastAsia="宋体"/>
          <w:b/>
          <w:sz w:val="21"/>
          <w:szCs w:val="21"/>
        </w:rPr>
        <w:t>子公司口径</w:t>
      </w:r>
      <w:r>
        <w:rPr>
          <w:rFonts w:ascii="Times New Roman" w:hAnsi="Times New Roman" w:eastAsia="宋体"/>
          <w:sz w:val="21"/>
          <w:szCs w:val="21"/>
        </w:rPr>
        <w:t>；天佑德酒那张表丢了标签，</w:t>
      </w:r>
    </w:p>
    <w:p w14:paraId="0DAE4044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它写「无法确认哪一行为归母净利润，故不采信」）。</w:t>
      </w:r>
      <w:r>
        <w:rPr>
          <w:rFonts w:ascii="Times New Roman" w:hAnsi="Times New Roman" w:eastAsia="宋体"/>
          <w:b/>
          <w:sz w:val="21"/>
          <w:szCs w:val="21"/>
        </w:rPr>
        <w:t>这份克制质量很高。</w:t>
      </w:r>
    </w:p>
    <w:p w14:paraId="394E8824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>· Q9 要求</w:t>
      </w:r>
      <w:r>
        <w:rPr>
          <w:rFonts w:ascii="Times New Roman" w:hAnsi="Times New Roman" w:eastAsia="宋体"/>
          <w:b/>
          <w:sz w:val="21"/>
          <w:szCs w:val="21"/>
        </w:rPr>
        <w:t>每一家都在场且字段完整</w:t>
      </w:r>
      <w:r>
        <w:rPr>
          <w:rFonts w:ascii="Times New Roman" w:hAnsi="Times New Roman" w:eastAsia="宋体"/>
          <w:sz w:val="21"/>
          <w:szCs w:val="21"/>
        </w:rPr>
        <w:t xml:space="preserve"> —— 于是那 1 个坏锚点直接决定了整题失败。容错为零。</w:t>
      </w:r>
    </w:p>
    <w:p w14:paraId="1A6C43F4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一句话：问极值/异常值靠锚点块能答；问「哪些满足条件」不行</w:t>
      </w:r>
      <w:r>
        <w:rPr>
          <w:rFonts w:ascii="Times New Roman" w:hAnsi="Times New Roman" w:eastAsia="宋体"/>
          <w:sz w:val="21"/>
          <w:szCs w:val="21"/>
        </w:rPr>
        <w:t>，因为它要求覆盖完整，</w:t>
      </w:r>
    </w:p>
    <w:p w14:paraId="6C5FA96F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而覆盖的完整性恰好被表格还原质量卡住。</w:t>
      </w:r>
    </w:p>
    <w:p w14:paraId="7F91801C">
      <w:pPr>
        <w:pBdr>
          <w:bottom w:val="single" w:color="BBBBBB" w:sz="6" w:space="1"/>
        </w:pBdr>
        <w:spacing w:before="60" w:after="60"/>
      </w:pPr>
    </w:p>
    <w:p w14:paraId="55AD17B4">
      <w:pPr>
        <w:pStyle w:val="3"/>
        <w:spacing w:before="0" w:after="90" w:line="300" w:lineRule="auto"/>
      </w:pPr>
      <w:r>
        <w:t>四、总判断</w:t>
      </w:r>
    </w:p>
    <w:p w14:paraId="00855216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>单块可取的事实题：稳。</w:t>
      </w:r>
      <w:r>
        <w:rPr>
          <w:rFonts w:ascii="Times New Roman" w:hAnsi="Times New Roman" w:eastAsia="宋体"/>
          <w:sz w:val="21"/>
          <w:szCs w:val="21"/>
        </w:rPr>
        <w:t xml:space="preserve"> 连「主表坏了」都能绕路取到（Q3）。</w:t>
      </w:r>
    </w:p>
    <w:p w14:paraId="44845AD2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>需要跨块聚合或筛选的题：不稳。</w:t>
      </w:r>
      <w:r>
        <w:rPr>
          <w:rFonts w:ascii="Times New Roman" w:hAnsi="Times New Roman" w:eastAsia="宋体"/>
          <w:sz w:val="21"/>
          <w:szCs w:val="21"/>
        </w:rPr>
        <w:t xml:space="preserve"> 瓶颈不在模型，在</w:t>
      </w:r>
      <w:r>
        <w:rPr>
          <w:rFonts w:ascii="Times New Roman" w:hAnsi="Times New Roman" w:eastAsia="宋体"/>
          <w:b/>
          <w:sz w:val="21"/>
          <w:szCs w:val="21"/>
        </w:rPr>
        <w:t>表格还原质量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hAnsi="Times New Roman" w:eastAsia="宋体"/>
          <w:b/>
          <w:sz w:val="21"/>
          <w:szCs w:val="21"/>
        </w:rPr>
        <w:t>全景通道的覆盖完整性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657485DA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>表格是这套系统的阿喀琉斯之踵。</w:t>
      </w:r>
      <w:r>
        <w:rPr>
          <w:rFonts w:ascii="Times New Roman" w:hAnsi="Times New Roman" w:eastAsia="宋体"/>
          <w:sz w:val="21"/>
          <w:szCs w:val="21"/>
        </w:rPr>
        <w:t xml:space="preserve"> 15,017 块里 9,002 块是表格（60%），而两类翻车</w:t>
      </w:r>
    </w:p>
    <w:p w14:paraId="70087C16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（口径错、覆盖缺）</w:t>
      </w:r>
      <w:r>
        <w:rPr>
          <w:rFonts w:ascii="Times New Roman" w:hAnsi="Times New Roman" w:eastAsia="宋体"/>
          <w:b/>
          <w:sz w:val="21"/>
          <w:szCs w:val="21"/>
        </w:rPr>
        <w:t>都源自表格渲染</w:t>
      </w:r>
      <w:r>
        <w:rPr>
          <w:rFonts w:ascii="Times New Roman" w:hAnsi="Times New Roman" w:eastAsia="宋体"/>
          <w:sz w:val="21"/>
          <w:szCs w:val="21"/>
        </w:rPr>
        <w:t>，不是检索算法或提示词的问题。</w:t>
      </w:r>
    </w:p>
    <w:p w14:paraId="1EB8A08C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防编造题（Q10，问语料外的顺鑫农业）模型干净拒绝，说明「不瞎编」这一层是可靠的 ——</w:t>
      </w:r>
    </w:p>
    <w:p w14:paraId="2ECCF567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它栽在</w:t>
      </w:r>
      <w:r>
        <w:rPr>
          <w:rFonts w:ascii="Times New Roman" w:hAnsi="Times New Roman" w:eastAsia="宋体"/>
          <w:b/>
          <w:sz w:val="21"/>
          <w:szCs w:val="21"/>
        </w:rPr>
        <w:t>读错源数据</w:t>
      </w:r>
      <w:r>
        <w:rPr>
          <w:rFonts w:ascii="Times New Roman" w:hAnsi="Times New Roman" w:eastAsia="宋体"/>
          <w:sz w:val="21"/>
          <w:szCs w:val="21"/>
        </w:rPr>
        <w:t>，不是</w:t>
      </w:r>
      <w:r>
        <w:rPr>
          <w:rFonts w:ascii="Times New Roman" w:hAnsi="Times New Roman" w:eastAsia="宋体"/>
          <w:b/>
          <w:sz w:val="21"/>
          <w:szCs w:val="21"/>
        </w:rPr>
        <w:t>凭空造数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3F9831E6">
      <w:pPr>
        <w:pBdr>
          <w:bottom w:val="single" w:color="BBBBBB" w:sz="6" w:space="1"/>
        </w:pBdr>
        <w:spacing w:before="60" w:after="60"/>
      </w:pPr>
    </w:p>
    <w:p w14:paraId="7CBCFDAF">
      <w:pPr>
        <w:pStyle w:val="3"/>
        <w:spacing w:before="0" w:after="90" w:line="300" w:lineRule="auto"/>
      </w:pPr>
      <w:r>
        <w:t>五、已知未修（都指向表格）</w:t>
      </w:r>
    </w:p>
    <w:p w14:paraId="41185261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1. </w:t>
      </w:r>
      <w:r>
        <w:rPr>
          <w:rFonts w:ascii="Times New Roman" w:hAnsi="Times New Roman" w:eastAsia="宋体"/>
          <w:b/>
          <w:sz w:val="21"/>
          <w:szCs w:val="21"/>
        </w:rPr>
        <w:t>表头行误判 → 数值串进列名位置</w:t>
      </w:r>
      <w:r>
        <w:rPr>
          <w:rFonts w:ascii="Times New Roman" w:hAnsi="Times New Roman" w:eastAsia="宋体"/>
          <w:sz w:val="21"/>
          <w:szCs w:val="21"/>
        </w:rPr>
        <w:t>（Q1 根因）。重复度不够高，</w:t>
      </w:r>
    </w:p>
    <w:p w14:paraId="395A397E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已有的 `TABLE_DUP_RATIO` 闸门拦不住 —— 那是为「整页重复」设计的，这是「局部错位」。</w:t>
      </w:r>
    </w:p>
    <w:p w14:paraId="796EEF2D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2. </w:t>
      </w:r>
      <w:r>
        <w:rPr>
          <w:rFonts w:ascii="Times New Roman" w:hAnsi="Times New Roman" w:eastAsia="宋体"/>
          <w:b/>
          <w:sz w:val="21"/>
          <w:szCs w:val="21"/>
        </w:rPr>
        <w:t>五粮液 p7、天佑德酒 p8 两张主表渲染错位/丢标签</w:t>
      </w:r>
      <w:r>
        <w:rPr>
          <w:rFonts w:ascii="Times New Roman" w:hAnsi="Times New Roman" w:eastAsia="宋体"/>
          <w:sz w:val="21"/>
          <w:szCs w:val="21"/>
        </w:rPr>
        <w:t>（Q9 根因）。</w:t>
      </w:r>
    </w:p>
    <w:p w14:paraId="379E0C77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同期数据在别的页（p12）是好的，说明是这两个表的版式踩到了识别器的盲区。</w:t>
      </w:r>
    </w:p>
    <w:p w14:paraId="4B174766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3. </w:t>
      </w:r>
      <w:r>
        <w:rPr>
          <w:rFonts w:ascii="Times New Roman" w:hAnsi="Times New Roman" w:eastAsia="宋体"/>
          <w:b/>
          <w:sz w:val="21"/>
          <w:szCs w:val="21"/>
        </w:rPr>
        <w:t>top-k 通道未按期次过滤</w:t>
      </w:r>
      <w:r>
        <w:rPr>
          <w:rFonts w:ascii="Times New Roman" w:hAnsi="Times New Roman" w:eastAsia="宋体"/>
          <w:sz w:val="21"/>
          <w:szCs w:val="21"/>
        </w:rPr>
        <w:t>：问 2026 半年报，召回里混进了口子窖 2025年报 的块。</w:t>
      </w:r>
    </w:p>
    <w:p w14:paraId="5F24569E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全景通道有 `_report_rank` 收敛期次，普通通道没有。</w:t>
      </w:r>
    </w:p>
    <w:p w14:paraId="4808370E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另有一处</w:t>
      </w:r>
      <w:r>
        <w:rPr>
          <w:rFonts w:ascii="Times New Roman" w:hAnsi="Times New Roman" w:eastAsia="宋体"/>
          <w:b/>
          <w:sz w:val="21"/>
          <w:szCs w:val="21"/>
        </w:rPr>
        <w:t>已知取舍</w:t>
      </w:r>
      <w:r>
        <w:rPr>
          <w:rFonts w:ascii="Times New Roman" w:hAnsi="Times New Roman" w:eastAsia="宋体"/>
          <w:sz w:val="21"/>
          <w:szCs w:val="21"/>
        </w:rPr>
        <w:t>：19 张检测出来的「表」是整页文字重复十几遍的误检块，已整张拒绝、</w:t>
      </w:r>
    </w:p>
    <w:p w14:paraId="3E4E6F36">
      <w:r>
        <w:rPr>
          <w:rFonts w:ascii="Times New Roman" w:hAnsi="Times New Roman" w:eastAsia="宋体"/>
          <w:sz w:val="21"/>
          <w:szCs w:val="21"/>
        </w:rPr>
        <w:t>交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儷宋 Pro">
    <w:panose1 w:val="02020300000000000000"/>
    <w:charset w:val="88"/>
    <w:family w:val="auto"/>
    <w:pitch w:val="default"/>
    <w:sig w:usb0="80000001" w:usb1="28091800" w:usb2="00000016" w:usb3="00000000" w:csb0="001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9489CC"/>
    <w:rsid w:val="FE948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90" w:line="300" w:lineRule="auto"/>
    </w:pPr>
    <w:rPr>
      <w:rFonts w:ascii="Times New Roman" w:hAnsi="Times New Roman" w:eastAsia="宋体" w:cstheme="minorBidi"/>
      <w:sz w:val="21"/>
      <w:szCs w:val="21"/>
    </w:rPr>
  </w:style>
  <w:style w:type="paragraph" w:styleId="2">
    <w:name w:val="heading 2"/>
    <w:basedOn w:val="1"/>
    <w:next w:val="1"/>
    <w:qFormat/>
    <w:uiPriority w:val="0"/>
    <w:pPr>
      <w:keepNext/>
      <w:spacing w:before="200" w:after="80" w:line="300" w:lineRule="auto"/>
      <w:outlineLvl w:val="1"/>
    </w:pPr>
    <w:rPr>
      <w:rFonts w:ascii="Times New Roman" w:hAnsi="Times New Roman" w:eastAsia="黑体"/>
      <w:b/>
      <w:bCs/>
      <w:color w:val="8B1D24"/>
      <w:sz w:val="26"/>
      <w:szCs w:val="26"/>
    </w:rPr>
  </w:style>
  <w:style w:type="paragraph" w:styleId="3">
    <w:name w:val="heading 3"/>
    <w:basedOn w:val="1"/>
    <w:next w:val="1"/>
    <w:qFormat/>
    <w:uiPriority w:val="0"/>
    <w:pPr>
      <w:keepNext/>
      <w:spacing w:before="160" w:after="80" w:line="300" w:lineRule="auto"/>
      <w:outlineLvl w:val="2"/>
    </w:pPr>
    <w:rPr>
      <w:rFonts w:ascii="Times New Roman" w:hAnsi="Times New Roman" w:eastAsia="黑体"/>
      <w:b/>
      <w:bCs/>
      <w:color w:val="8B1D24"/>
      <w:sz w:val="23"/>
      <w:szCs w:val="23"/>
    </w:rPr>
  </w:style>
  <w:style w:type="paragraph" w:styleId="4">
    <w:name w:val="heading 4"/>
    <w:basedOn w:val="1"/>
    <w:next w:val="1"/>
    <w:qFormat/>
    <w:uiPriority w:val="0"/>
    <w:pPr>
      <w:keepNext/>
      <w:spacing w:before="120" w:after="80" w:line="300" w:lineRule="auto"/>
      <w:outlineLvl w:val="3"/>
    </w:pPr>
    <w:rPr>
      <w:rFonts w:ascii="Times New Roman" w:hAnsi="Times New Roman" w:eastAsia="黑体"/>
      <w:b/>
      <w:bCs/>
      <w:sz w:val="21"/>
      <w:szCs w:val="21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Office_12.1.23141.23141_F1E327BC-269C-435d-A152-05C5408002CA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2026-10-04T17:10:00Z</dcterms:created>
  <dc:creator>Stefan</dc:creator>
  <cp:lastModifiedBy>Stefan</cp:lastModifiedBy>
  <dcterms:modified xsi:type="dcterms:W3CDTF">2026-10-04T17:10:26Z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2052-12.1.23141.23141</vt:lpwstr>
  </property>
  <property fmtid="{D5CDD505-2E9C-101B-9397-08002B2CF9AE}" pid="3" name="ICV">
    <vt:lpwstr>1BDE465A1E4599FFEE17C26A494AF468_41</vt:lpwstr>
  </property>
</Properties>
</file>