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97" w:rsidRDefault="00ED2C97">
      <w:pPr>
        <w:rPr>
          <w:noProof/>
          <w:lang w:eastAsia="sv-SE"/>
        </w:rPr>
      </w:pPr>
      <w:r>
        <w:rPr>
          <w:noProof/>
          <w:lang w:eastAsia="sv-SE"/>
        </w:rPr>
        <w:drawing>
          <wp:inline distT="0" distB="0" distL="0" distR="0" wp14:anchorId="3D6FF157">
            <wp:extent cx="6256760" cy="35752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2255" cy="3578385"/>
                    </a:xfrm>
                    <a:prstGeom prst="rect">
                      <a:avLst/>
                    </a:prstGeom>
                    <a:noFill/>
                  </pic:spPr>
                </pic:pic>
              </a:graphicData>
            </a:graphic>
          </wp:inline>
        </w:drawing>
      </w:r>
    </w:p>
    <w:p w:rsidR="00ED2C97" w:rsidRDefault="00ED2C97">
      <w:pPr>
        <w:rPr>
          <w:noProof/>
          <w:lang w:eastAsia="sv-SE"/>
        </w:rPr>
      </w:pPr>
    </w:p>
    <w:p w:rsidR="00ED2C97" w:rsidRDefault="00ED2C97">
      <w:pPr>
        <w:rPr>
          <w:noProof/>
          <w:lang w:eastAsia="sv-SE"/>
        </w:rPr>
      </w:pPr>
      <w:r>
        <w:rPr>
          <w:noProof/>
          <w:lang w:eastAsia="sv-SE"/>
        </w:rPr>
        <w:drawing>
          <wp:inline distT="0" distB="0" distL="0" distR="0" wp14:anchorId="33DA66F1">
            <wp:extent cx="6079066" cy="35376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5811" cy="3547356"/>
                    </a:xfrm>
                    <a:prstGeom prst="rect">
                      <a:avLst/>
                    </a:prstGeom>
                    <a:noFill/>
                  </pic:spPr>
                </pic:pic>
              </a:graphicData>
            </a:graphic>
          </wp:inline>
        </w:drawing>
      </w:r>
    </w:p>
    <w:p w:rsidR="00ED2C97" w:rsidRDefault="00ED2C97">
      <w:pPr>
        <w:rPr>
          <w:noProof/>
          <w:lang w:eastAsia="sv-SE"/>
        </w:rPr>
      </w:pPr>
    </w:p>
    <w:p w:rsidR="00725DFE" w:rsidRDefault="00ED2C97">
      <w:r>
        <w:rPr>
          <w:noProof/>
          <w:lang w:eastAsia="sv-SE"/>
        </w:rPr>
        <w:lastRenderedPageBreak/>
        <w:drawing>
          <wp:inline distT="0" distB="0" distL="0" distR="0" wp14:anchorId="7DB65FCD">
            <wp:extent cx="615431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2963" cy="3598071"/>
                    </a:xfrm>
                    <a:prstGeom prst="rect">
                      <a:avLst/>
                    </a:prstGeom>
                    <a:noFill/>
                  </pic:spPr>
                </pic:pic>
              </a:graphicData>
            </a:graphic>
          </wp:inline>
        </w:drawing>
      </w:r>
    </w:p>
    <w:p w:rsidR="009C57AE" w:rsidRDefault="009C57AE"/>
    <w:p w:rsidR="00F43DA2" w:rsidRDefault="00F43DA2"/>
    <w:p w:rsidR="00F43DA2" w:rsidRPr="00F43DA2" w:rsidRDefault="00F43DA2">
      <w:pPr>
        <w:rPr>
          <w:lang w:val="en-US"/>
        </w:rPr>
      </w:pPr>
      <w:r w:rsidRPr="00F43DA2">
        <w:rPr>
          <w:lang w:val="en-US"/>
        </w:rPr>
        <w:t>The relative importance of direct and indirect effects of large scale and local factor</w:t>
      </w:r>
      <w:r>
        <w:rPr>
          <w:lang w:val="en-US"/>
        </w:rPr>
        <w:t>s</w:t>
      </w:r>
      <w:r w:rsidRPr="00F43DA2">
        <w:rPr>
          <w:lang w:val="en-US"/>
        </w:rPr>
        <w:t xml:space="preserve"> for stream fish population</w:t>
      </w:r>
    </w:p>
    <w:p w:rsidR="00F43DA2" w:rsidRDefault="00F43DA2">
      <w:pPr>
        <w:rPr>
          <w:lang w:val="en-US"/>
        </w:rPr>
      </w:pPr>
    </w:p>
    <w:p w:rsidR="00F43DA2" w:rsidRDefault="00F43DA2">
      <w:pPr>
        <w:rPr>
          <w:lang w:val="en-US"/>
        </w:rPr>
      </w:pPr>
      <w:r>
        <w:rPr>
          <w:lang w:val="en-US"/>
        </w:rPr>
        <w:t>Direct and indirect effects of large and small-scale drivers of fish abundance in streams</w:t>
      </w:r>
    </w:p>
    <w:p w:rsidR="00F43DA2" w:rsidRDefault="00F43DA2">
      <w:pPr>
        <w:rPr>
          <w:lang w:val="en-US"/>
        </w:rPr>
      </w:pPr>
    </w:p>
    <w:p w:rsidR="00F43DA2" w:rsidRDefault="00DA67BF">
      <w:pPr>
        <w:rPr>
          <w:lang w:val="en-US"/>
        </w:rPr>
      </w:pPr>
      <w:r>
        <w:rPr>
          <w:lang w:val="en-US"/>
        </w:rPr>
        <w:t>Dead wood mediate</w:t>
      </w:r>
      <w:r w:rsidR="003A19F6">
        <w:rPr>
          <w:lang w:val="en-US"/>
        </w:rPr>
        <w:t>s</w:t>
      </w:r>
      <w:r>
        <w:rPr>
          <w:lang w:val="en-US"/>
        </w:rPr>
        <w:t xml:space="preserve"> effects of large and small-scale factors on trout abundances</w:t>
      </w:r>
    </w:p>
    <w:p w:rsidR="002B62DB" w:rsidRDefault="002B62DB">
      <w:pPr>
        <w:rPr>
          <w:lang w:val="en-US"/>
        </w:rPr>
      </w:pPr>
    </w:p>
    <w:p w:rsidR="00D042C8" w:rsidRDefault="00D042C8">
      <w:pPr>
        <w:rPr>
          <w:lang w:val="en-US"/>
        </w:rPr>
      </w:pPr>
    </w:p>
    <w:p w:rsidR="002B62DB" w:rsidRDefault="002B62DB">
      <w:pPr>
        <w:rPr>
          <w:lang w:val="en-US"/>
        </w:rPr>
      </w:pPr>
      <w:r>
        <w:rPr>
          <w:lang w:val="en-US"/>
        </w:rPr>
        <w:t>Outline</w:t>
      </w:r>
    </w:p>
    <w:p w:rsidR="002B62DB" w:rsidRPr="00D042C8" w:rsidRDefault="002B62DB">
      <w:pPr>
        <w:rPr>
          <w:b/>
          <w:lang w:val="en-US"/>
        </w:rPr>
      </w:pPr>
      <w:r w:rsidRPr="00D042C8">
        <w:rPr>
          <w:b/>
          <w:lang w:val="en-US"/>
        </w:rPr>
        <w:t>Introduction</w:t>
      </w:r>
    </w:p>
    <w:p w:rsidR="002B62DB" w:rsidRDefault="002B62DB">
      <w:pPr>
        <w:rPr>
          <w:lang w:val="en-US"/>
        </w:rPr>
      </w:pPr>
      <w:r>
        <w:rPr>
          <w:lang w:val="en-US"/>
        </w:rPr>
        <w:t>Fish in streams are important. Fish migrate in rivers and rivers encompass different abiotic and biotic environment. This makes it challenging to identify drivers of fish abundance, and therefore to implement effective restoration measures</w:t>
      </w:r>
    </w:p>
    <w:p w:rsidR="002B62DB" w:rsidRDefault="002B62DB">
      <w:pPr>
        <w:rPr>
          <w:lang w:val="en-US"/>
        </w:rPr>
      </w:pPr>
    </w:p>
    <w:p w:rsidR="0072261F" w:rsidRDefault="002B62DB">
      <w:pPr>
        <w:rPr>
          <w:lang w:val="en-US"/>
        </w:rPr>
      </w:pPr>
      <w:r>
        <w:rPr>
          <w:lang w:val="en-US"/>
        </w:rPr>
        <w:t xml:space="preserve">We know from existing literature that both local and large-scale factors influence fish </w:t>
      </w:r>
      <w:r w:rsidR="0072261F">
        <w:rPr>
          <w:lang w:val="en-US"/>
        </w:rPr>
        <w:t>abundances</w:t>
      </w:r>
      <w:r w:rsidR="006408E0">
        <w:rPr>
          <w:lang w:val="en-US"/>
        </w:rPr>
        <w:t>/</w:t>
      </w:r>
      <w:r>
        <w:rPr>
          <w:lang w:val="en-US"/>
        </w:rPr>
        <w:t xml:space="preserve"> </w:t>
      </w:r>
      <w:r w:rsidR="006408E0" w:rsidRPr="003A6F18">
        <w:rPr>
          <w:strike/>
          <w:lang w:val="en-US"/>
        </w:rPr>
        <w:t>large-</w:t>
      </w:r>
      <w:r w:rsidR="00D042C8" w:rsidRPr="003A6F18">
        <w:rPr>
          <w:strike/>
          <w:lang w:val="en-US"/>
        </w:rPr>
        <w:t>scale</w:t>
      </w:r>
      <w:r w:rsidR="006408E0" w:rsidRPr="003A6F18">
        <w:rPr>
          <w:strike/>
          <w:lang w:val="en-US"/>
        </w:rPr>
        <w:t xml:space="preserve"> drivers of fish abundances </w:t>
      </w:r>
      <w:r w:rsidR="006408E0" w:rsidRPr="003A6F18">
        <w:rPr>
          <w:strike/>
          <w:lang w:val="en-US"/>
        </w:rPr>
        <w:t xml:space="preserve">typically </w:t>
      </w:r>
      <w:r w:rsidR="006408E0" w:rsidRPr="003A6F18">
        <w:rPr>
          <w:strike/>
          <w:lang w:val="en-US"/>
        </w:rPr>
        <w:t xml:space="preserve">define the fundamental </w:t>
      </w:r>
      <w:r w:rsidR="00844058" w:rsidRPr="003A6F18">
        <w:rPr>
          <w:strike/>
          <w:lang w:val="en-US"/>
        </w:rPr>
        <w:t xml:space="preserve">species niche while </w:t>
      </w:r>
      <w:r w:rsidR="00844058" w:rsidRPr="003A6F18">
        <w:rPr>
          <w:strike/>
          <w:lang w:val="en-US"/>
        </w:rPr>
        <w:t xml:space="preserve">small-scale factors </w:t>
      </w:r>
      <w:r w:rsidR="00844058" w:rsidRPr="003A6F18">
        <w:rPr>
          <w:strike/>
          <w:lang w:val="en-US"/>
        </w:rPr>
        <w:t>define the</w:t>
      </w:r>
      <w:r w:rsidR="006408E0" w:rsidRPr="003A6F18">
        <w:rPr>
          <w:strike/>
          <w:lang w:val="en-US"/>
        </w:rPr>
        <w:t xml:space="preserve"> applied niche of each species</w:t>
      </w:r>
      <w:r w:rsidR="00844058">
        <w:rPr>
          <w:lang w:val="en-US"/>
        </w:rPr>
        <w:t>.</w:t>
      </w:r>
      <w:r w:rsidR="006408E0">
        <w:rPr>
          <w:lang w:val="en-US"/>
        </w:rPr>
        <w:t xml:space="preserve"> </w:t>
      </w:r>
      <w:r>
        <w:rPr>
          <w:lang w:val="en-US"/>
        </w:rPr>
        <w:t xml:space="preserve">For example, among large-scale </w:t>
      </w:r>
      <w:proofErr w:type="gramStart"/>
      <w:r>
        <w:rPr>
          <w:lang w:val="en-US"/>
        </w:rPr>
        <w:t>drivers, ….</w:t>
      </w:r>
      <w:proofErr w:type="spellStart"/>
      <w:proofErr w:type="gramEnd"/>
      <w:r>
        <w:rPr>
          <w:lang w:val="en-US"/>
        </w:rPr>
        <w:t>blablabla</w:t>
      </w:r>
      <w:proofErr w:type="spellEnd"/>
      <w:r>
        <w:rPr>
          <w:lang w:val="en-US"/>
        </w:rPr>
        <w:t>. On the other hand,</w:t>
      </w:r>
      <w:r w:rsidR="0072261F">
        <w:rPr>
          <w:lang w:val="en-US"/>
        </w:rPr>
        <w:t xml:space="preserve"> small-scale factors define </w:t>
      </w:r>
      <w:r w:rsidR="001C2663">
        <w:rPr>
          <w:lang w:val="en-US"/>
        </w:rPr>
        <w:t xml:space="preserve">different </w:t>
      </w:r>
      <w:r w:rsidR="0072261F">
        <w:rPr>
          <w:lang w:val="en-US"/>
        </w:rPr>
        <w:t xml:space="preserve">local habitats </w:t>
      </w:r>
      <w:r w:rsidR="001C2663">
        <w:rPr>
          <w:lang w:val="en-US"/>
        </w:rPr>
        <w:t>where coexisting (sympatric) species minimize predation pressure and competition. For example</w:t>
      </w:r>
      <w:r w:rsidR="005914FF">
        <w:rPr>
          <w:lang w:val="en-US"/>
        </w:rPr>
        <w:t>…</w:t>
      </w:r>
    </w:p>
    <w:p w:rsidR="0072261F" w:rsidRDefault="0072261F">
      <w:pPr>
        <w:rPr>
          <w:lang w:val="en-US"/>
        </w:rPr>
      </w:pPr>
    </w:p>
    <w:p w:rsidR="002B62DB" w:rsidRDefault="002B62DB">
      <w:pPr>
        <w:rPr>
          <w:lang w:val="en-US"/>
        </w:rPr>
      </w:pPr>
      <w:r>
        <w:rPr>
          <w:lang w:val="en-US"/>
        </w:rPr>
        <w:t>At local scale, dead wood debris is known to increase fish population growth. However, what species benefit from LWD is not clear yet. Furthermore</w:t>
      </w:r>
      <w:r w:rsidR="00A06591">
        <w:rPr>
          <w:lang w:val="en-US"/>
        </w:rPr>
        <w:t>, we know little about the factors driving LWD abundances and persistence, which limit our ability to use LWD as an effective restoration measure (if conditions a</w:t>
      </w:r>
      <w:r w:rsidR="005914FF">
        <w:rPr>
          <w:lang w:val="en-US"/>
        </w:rPr>
        <w:t>re not good for LWD persistence</w:t>
      </w:r>
      <w:bookmarkStart w:id="0" w:name="_GoBack"/>
      <w:bookmarkEnd w:id="0"/>
      <w:r w:rsidR="00A06591">
        <w:rPr>
          <w:lang w:val="en-US"/>
        </w:rPr>
        <w:t xml:space="preserve"> there is little point in adding LWD)</w:t>
      </w:r>
    </w:p>
    <w:p w:rsidR="00A06591" w:rsidRDefault="00A06591">
      <w:pPr>
        <w:rPr>
          <w:lang w:val="en-US"/>
        </w:rPr>
      </w:pPr>
      <w:r>
        <w:rPr>
          <w:lang w:val="en-US"/>
        </w:rPr>
        <w:t>AIMS:</w:t>
      </w:r>
    </w:p>
    <w:p w:rsidR="00A06591" w:rsidRDefault="00A06591" w:rsidP="00A06591">
      <w:pPr>
        <w:pStyle w:val="ListParagraph"/>
        <w:numPr>
          <w:ilvl w:val="0"/>
          <w:numId w:val="1"/>
        </w:numPr>
        <w:rPr>
          <w:lang w:val="en-US"/>
        </w:rPr>
      </w:pPr>
      <w:r>
        <w:rPr>
          <w:lang w:val="en-US"/>
        </w:rPr>
        <w:t>Unified framework to understand the relative importance of large and small scale factors for fish populations in streams</w:t>
      </w:r>
    </w:p>
    <w:p w:rsidR="00A06591" w:rsidRDefault="00A06591" w:rsidP="00A06591">
      <w:pPr>
        <w:pStyle w:val="ListParagraph"/>
        <w:numPr>
          <w:ilvl w:val="0"/>
          <w:numId w:val="1"/>
        </w:numPr>
        <w:rPr>
          <w:lang w:val="en-US"/>
        </w:rPr>
      </w:pPr>
      <w:r>
        <w:rPr>
          <w:lang w:val="en-US"/>
        </w:rPr>
        <w:t xml:space="preserve">Investigate whether LWD has </w:t>
      </w:r>
      <w:r w:rsidR="00D042C8">
        <w:rPr>
          <w:lang w:val="en-US"/>
        </w:rPr>
        <w:t>beneficial</w:t>
      </w:r>
      <w:r>
        <w:rPr>
          <w:lang w:val="en-US"/>
        </w:rPr>
        <w:t xml:space="preserve"> effects on three key species</w:t>
      </w:r>
    </w:p>
    <w:p w:rsidR="00A06591" w:rsidRDefault="00A06591" w:rsidP="00A06591">
      <w:pPr>
        <w:pStyle w:val="ListParagraph"/>
        <w:numPr>
          <w:ilvl w:val="0"/>
          <w:numId w:val="1"/>
        </w:numPr>
        <w:rPr>
          <w:lang w:val="en-US"/>
        </w:rPr>
      </w:pPr>
      <w:r>
        <w:rPr>
          <w:lang w:val="en-US"/>
        </w:rPr>
        <w:t>Understanding drivers of LWD persistence</w:t>
      </w:r>
    </w:p>
    <w:p w:rsidR="00A06591" w:rsidRDefault="00A06591" w:rsidP="00A06591">
      <w:pPr>
        <w:rPr>
          <w:lang w:val="en-US"/>
        </w:rPr>
      </w:pPr>
      <w:r>
        <w:rPr>
          <w:lang w:val="en-US"/>
        </w:rPr>
        <w:t>This has important implications from</w:t>
      </w:r>
      <w:r w:rsidR="00D042C8">
        <w:rPr>
          <w:lang w:val="en-US"/>
        </w:rPr>
        <w:t xml:space="preserve"> a</w:t>
      </w:r>
      <w:r>
        <w:rPr>
          <w:lang w:val="en-US"/>
        </w:rPr>
        <w:t xml:space="preserve"> management </w:t>
      </w:r>
      <w:r w:rsidR="00D042C8">
        <w:rPr>
          <w:lang w:val="en-US"/>
        </w:rPr>
        <w:t>perspective.</w:t>
      </w:r>
    </w:p>
    <w:p w:rsidR="00D042C8" w:rsidRDefault="00D042C8" w:rsidP="00A06591">
      <w:pPr>
        <w:rPr>
          <w:lang w:val="en-US"/>
        </w:rPr>
      </w:pPr>
    </w:p>
    <w:p w:rsidR="00D042C8" w:rsidRDefault="00D042C8" w:rsidP="00A06591">
      <w:pPr>
        <w:rPr>
          <w:lang w:val="en-US"/>
        </w:rPr>
      </w:pPr>
      <w:r>
        <w:rPr>
          <w:lang w:val="en-US"/>
        </w:rPr>
        <w:t>Results</w:t>
      </w:r>
    </w:p>
    <w:p w:rsidR="00D042C8" w:rsidRPr="00A06591" w:rsidRDefault="00D042C8" w:rsidP="00A06591">
      <w:pPr>
        <w:rPr>
          <w:lang w:val="en-US"/>
        </w:rPr>
      </w:pPr>
    </w:p>
    <w:p w:rsidR="002B62DB" w:rsidRPr="00F43DA2" w:rsidRDefault="002B62DB">
      <w:pPr>
        <w:rPr>
          <w:lang w:val="en-US"/>
        </w:rPr>
      </w:pPr>
    </w:p>
    <w:sectPr w:rsidR="002B62DB" w:rsidRPr="00F43D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12740"/>
    <w:rsid w:val="001C2663"/>
    <w:rsid w:val="002B62DB"/>
    <w:rsid w:val="003A19F6"/>
    <w:rsid w:val="003A6F18"/>
    <w:rsid w:val="00494D79"/>
    <w:rsid w:val="005914FF"/>
    <w:rsid w:val="006408E0"/>
    <w:rsid w:val="0068785F"/>
    <w:rsid w:val="006F21C7"/>
    <w:rsid w:val="0071434D"/>
    <w:rsid w:val="0072261F"/>
    <w:rsid w:val="00725DFE"/>
    <w:rsid w:val="007B290C"/>
    <w:rsid w:val="00827236"/>
    <w:rsid w:val="00844058"/>
    <w:rsid w:val="009C57AE"/>
    <w:rsid w:val="009E26C9"/>
    <w:rsid w:val="00A06591"/>
    <w:rsid w:val="00BB71CD"/>
    <w:rsid w:val="00BD303C"/>
    <w:rsid w:val="00D042C8"/>
    <w:rsid w:val="00D8683F"/>
    <w:rsid w:val="00D92821"/>
    <w:rsid w:val="00DA67BF"/>
    <w:rsid w:val="00E833BF"/>
    <w:rsid w:val="00ED2C97"/>
    <w:rsid w:val="00EE2CAA"/>
    <w:rsid w:val="00F43DA2"/>
    <w:rsid w:val="00F856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273</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17</cp:revision>
  <dcterms:created xsi:type="dcterms:W3CDTF">2017-03-23T08:35:00Z</dcterms:created>
  <dcterms:modified xsi:type="dcterms:W3CDTF">2017-03-27T12:58:00Z</dcterms:modified>
</cp:coreProperties>
</file>