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FF68" w14:textId="77777777" w:rsidR="00F170CA" w:rsidRDefault="00F170CA" w:rsidP="00F170CA">
      <w:r>
        <w:t>Below is a structured summary that lists many of the key concepts (entities) and typical relationships found across the many abstracts on intergenerational and multi</w:t>
      </w:r>
      <w:r>
        <w:rPr>
          <w:rFonts w:ascii="Cambria Math" w:hAnsi="Cambria Math" w:cs="Cambria Math"/>
        </w:rPr>
        <w:t>‐</w:t>
      </w:r>
      <w:r>
        <w:t>generational wealth/income/earning mobility:</w:t>
      </w:r>
    </w:p>
    <w:p w14:paraId="2768F793" w14:textId="77777777" w:rsidR="00F170CA" w:rsidRDefault="00F170CA" w:rsidP="00F170CA"/>
    <w:p w14:paraId="58693C2F" w14:textId="5F5965AF" w:rsidR="00F170CA" w:rsidRDefault="008E7236" w:rsidP="00F170CA">
      <w:r>
        <w:t xml:space="preserve"># </w:t>
      </w:r>
      <w:r w:rsidR="00F170CA">
        <w:t xml:space="preserve">Main “Concept” Entities  </w:t>
      </w:r>
    </w:p>
    <w:p w14:paraId="1671B28B" w14:textId="77777777" w:rsidR="008E7236" w:rsidRDefault="008E7236" w:rsidP="00F170CA">
      <w:r>
        <w:t>---</w:t>
      </w:r>
    </w:p>
    <w:p w14:paraId="462AD2C3" w14:textId="5CD51315" w:rsidR="00F170CA" w:rsidRDefault="008E7236" w:rsidP="00F170CA">
      <w:r>
        <w:t xml:space="preserve">* </w:t>
      </w:r>
      <w:r w:rsidR="00F170CA">
        <w:t xml:space="preserve">Intergenerational mobility (IGM)  </w:t>
      </w:r>
    </w:p>
    <w:p w14:paraId="73E46930" w14:textId="3373C938" w:rsidR="00F170CA" w:rsidRDefault="008E7236" w:rsidP="00F170CA">
      <w:r>
        <w:t xml:space="preserve">* </w:t>
      </w:r>
      <w:r w:rsidR="00F170CA">
        <w:t>Income mobility – both absolute and relative, often measured as intergenerational income elasticity (IGE) and rank</w:t>
      </w:r>
      <w:r w:rsidR="00F170CA">
        <w:rPr>
          <w:rFonts w:ascii="Cambria Math" w:hAnsi="Cambria Math" w:cs="Cambria Math"/>
        </w:rPr>
        <w:t>‐</w:t>
      </w:r>
      <w:r w:rsidR="00F170CA">
        <w:t xml:space="preserve">rank slope  </w:t>
      </w:r>
    </w:p>
    <w:p w14:paraId="1CA45B4A" w14:textId="6DF49A48" w:rsidR="00F170CA" w:rsidRDefault="008E7236" w:rsidP="00F170CA">
      <w:r>
        <w:t xml:space="preserve">* </w:t>
      </w:r>
      <w:r w:rsidR="00F170CA">
        <w:t xml:space="preserve">Wealth mobility and wealth transmission  </w:t>
      </w:r>
    </w:p>
    <w:p w14:paraId="684EDB4E" w14:textId="4B79E72B" w:rsidR="00F170CA" w:rsidRDefault="008E7236" w:rsidP="00F170CA">
      <w:r>
        <w:t xml:space="preserve">* </w:t>
      </w:r>
      <w:r w:rsidR="00F170CA">
        <w:t xml:space="preserve">Occupational mobility  </w:t>
      </w:r>
    </w:p>
    <w:p w14:paraId="34402CBB" w14:textId="6A7E3349" w:rsidR="00F170CA" w:rsidRDefault="008E7236" w:rsidP="00F170CA">
      <w:r>
        <w:t xml:space="preserve">* </w:t>
      </w:r>
      <w:r w:rsidR="00F170CA">
        <w:t xml:space="preserve">Educational mobility and attainment  </w:t>
      </w:r>
    </w:p>
    <w:p w14:paraId="1D00E345" w14:textId="5429BD8B" w:rsidR="00F170CA" w:rsidRDefault="008E7236" w:rsidP="00F170CA">
      <w:r>
        <w:t xml:space="preserve">* </w:t>
      </w:r>
      <w:r w:rsidR="00F170CA">
        <w:t xml:space="preserve">Inequality measures (Gini coefficient, top income shares, income dispersion)  </w:t>
      </w:r>
    </w:p>
    <w:p w14:paraId="461B7FAB" w14:textId="622FC51B" w:rsidR="00F170CA" w:rsidRDefault="008E7236" w:rsidP="00F170CA">
      <w:r>
        <w:t xml:space="preserve">* </w:t>
      </w:r>
      <w:r w:rsidR="00F170CA">
        <w:t xml:space="preserve">Opportunity inequality and equality of opportunity  </w:t>
      </w:r>
    </w:p>
    <w:p w14:paraId="27FDA667" w14:textId="4BB4D365" w:rsidR="00F170CA" w:rsidRDefault="008E7236" w:rsidP="00F170CA">
      <w:r>
        <w:t xml:space="preserve">* </w:t>
      </w:r>
      <w:r w:rsidR="00F170CA">
        <w:t xml:space="preserve">Persistence of socioeconomic status (e.g. “sticky floors” and “sticky ceilings”)  </w:t>
      </w:r>
    </w:p>
    <w:p w14:paraId="48E58ABE" w14:textId="7AE179A7" w:rsidR="00F170CA" w:rsidRDefault="008E7236" w:rsidP="00F170CA">
      <w:r>
        <w:t xml:space="preserve">* </w:t>
      </w:r>
      <w:r w:rsidR="00F170CA">
        <w:t xml:space="preserve">Social stratification and socioeconomic status (SES)  </w:t>
      </w:r>
    </w:p>
    <w:p w14:paraId="2908863F" w14:textId="517F56F4" w:rsidR="00F170CA" w:rsidRDefault="008E7236" w:rsidP="00F170CA">
      <w:r>
        <w:t xml:space="preserve">* </w:t>
      </w:r>
      <w:r w:rsidR="00F170CA">
        <w:t xml:space="preserve">Inheritance and inter </w:t>
      </w:r>
      <w:proofErr w:type="spellStart"/>
      <w:r w:rsidR="00F170CA">
        <w:t>vivos</w:t>
      </w:r>
      <w:proofErr w:type="spellEnd"/>
      <w:r w:rsidR="00F170CA">
        <w:t xml:space="preserve"> transfers (bequests, gifts)  </w:t>
      </w:r>
    </w:p>
    <w:p w14:paraId="4712F5F4" w14:textId="7B8F251E" w:rsidR="00F170CA" w:rsidRDefault="008E7236" w:rsidP="00F170CA">
      <w:r>
        <w:t xml:space="preserve">* </w:t>
      </w:r>
      <w:r w:rsidR="00F170CA">
        <w:t>Intergenerational transmission of human capital, talent, cognitive skills, and non</w:t>
      </w:r>
      <w:r w:rsidR="00F170CA">
        <w:rPr>
          <w:rFonts w:ascii="Cambria Math" w:hAnsi="Cambria Math" w:cs="Cambria Math"/>
        </w:rPr>
        <w:t>‐</w:t>
      </w:r>
      <w:r w:rsidR="00F170CA">
        <w:t xml:space="preserve">cognitive attributes  </w:t>
      </w:r>
    </w:p>
    <w:p w14:paraId="3D726E07" w14:textId="57B87312" w:rsidR="00F170CA" w:rsidRDefault="008E7236" w:rsidP="00F170CA">
      <w:r>
        <w:t xml:space="preserve">* </w:t>
      </w:r>
      <w:r w:rsidR="00F170CA">
        <w:t xml:space="preserve">Income inequality, wealth inequality, and disparities (by race, gender, region)  </w:t>
      </w:r>
    </w:p>
    <w:p w14:paraId="69F3DAF5" w14:textId="1A33CB8A" w:rsidR="00F170CA" w:rsidRDefault="008E7236" w:rsidP="00F170CA">
      <w:r>
        <w:t xml:space="preserve">* </w:t>
      </w:r>
      <w:r w:rsidR="00F170CA">
        <w:t xml:space="preserve">“The Great Gatsby Curve” – linking cross-sectional inequality with intergenerational mobility  </w:t>
      </w:r>
    </w:p>
    <w:p w14:paraId="4B23CFBB" w14:textId="3186D793" w:rsidR="00F170CA" w:rsidRDefault="008E7236" w:rsidP="00F170CA">
      <w:r>
        <w:t xml:space="preserve">* </w:t>
      </w:r>
      <w:r w:rsidR="00F170CA">
        <w:t xml:space="preserve">Intergenerational transmission mechanisms (direct investments, educational investments, occupational sorting, family networks)  </w:t>
      </w:r>
    </w:p>
    <w:p w14:paraId="37E513E6" w14:textId="7B54989E" w:rsidR="00F170CA" w:rsidRDefault="008E7236" w:rsidP="00F170CA">
      <w:r>
        <w:t xml:space="preserve">* </w:t>
      </w:r>
      <w:r w:rsidR="00F170CA">
        <w:t>Behavioral factors (self</w:t>
      </w:r>
      <w:r w:rsidR="00F170CA">
        <w:rPr>
          <w:rFonts w:ascii="Cambria Math" w:hAnsi="Cambria Math" w:cs="Cambria Math"/>
        </w:rPr>
        <w:t>‐</w:t>
      </w:r>
      <w:r w:rsidR="00F170CA">
        <w:t xml:space="preserve">perception, beliefs, aspirations, loss aversion)  </w:t>
      </w:r>
    </w:p>
    <w:p w14:paraId="6A3925A9" w14:textId="18A8CF10" w:rsidR="00F170CA" w:rsidRDefault="008E7236" w:rsidP="00F170CA">
      <w:r>
        <w:t xml:space="preserve">* </w:t>
      </w:r>
      <w:r w:rsidR="00F170CA">
        <w:t>Structural factors (welfare state, public spending on education/health, tax policy, housing policy, intergovernmental transfers)</w:t>
      </w:r>
    </w:p>
    <w:p w14:paraId="2D66ACB2" w14:textId="77777777" w:rsidR="00F170CA" w:rsidRDefault="00F170CA" w:rsidP="00F170CA">
      <w:r>
        <w:t xml:space="preserve">  </w:t>
      </w:r>
    </w:p>
    <w:p w14:paraId="323C12F2" w14:textId="41DFCE75" w:rsidR="008E7236" w:rsidRDefault="008E7236" w:rsidP="00F170CA">
      <w:r>
        <w:lastRenderedPageBreak/>
        <w:t>---</w:t>
      </w:r>
    </w:p>
    <w:p w14:paraId="1C12EAE2" w14:textId="3B3E0C1B" w:rsidR="00F170CA" w:rsidRDefault="008E7236" w:rsidP="00F170CA">
      <w:r>
        <w:t xml:space="preserve"># </w:t>
      </w:r>
      <w:r w:rsidR="00F170CA">
        <w:t xml:space="preserve"> Data &amp; Measurement–Related Entities  </w:t>
      </w:r>
    </w:p>
    <w:p w14:paraId="0CEF455F" w14:textId="77777777" w:rsidR="008E7236" w:rsidRDefault="008E7236" w:rsidP="00F170CA">
      <w:r>
        <w:t>---</w:t>
      </w:r>
    </w:p>
    <w:p w14:paraId="7F87FFE5" w14:textId="1D56B129" w:rsidR="00F170CA" w:rsidRDefault="008E7236" w:rsidP="00F170CA">
      <w:r>
        <w:t xml:space="preserve">* </w:t>
      </w:r>
      <w:r w:rsidR="00F170CA">
        <w:t xml:space="preserve">Survey and administrative data sets: PSID (Panel Study of Income Dynamics), NLSY, SIPP, EUSILC, EU-SILC, Census data, register/administrative records (e.g. from Sweden, Denmark, Norway, Luxembourg, Taiwan, etc.)  </w:t>
      </w:r>
    </w:p>
    <w:p w14:paraId="1F70F37F" w14:textId="55098776" w:rsidR="00F170CA" w:rsidRDefault="008E7236" w:rsidP="00F170CA">
      <w:r>
        <w:t xml:space="preserve">* </w:t>
      </w:r>
      <w:r w:rsidR="00F170CA">
        <w:t xml:space="preserve">Methodological constructs: rank-based mobility, transition matrices, quantile regressions, two-sample two-stage least squares (TS2SLS), panel data models, fixed effects models, structural models, machine learning approaches, copula methods, expectation-maximization algorithms  </w:t>
      </w:r>
    </w:p>
    <w:p w14:paraId="4B3A19FD" w14:textId="02CC217C" w:rsidR="00F170CA" w:rsidRDefault="008E7236" w:rsidP="00F170CA">
      <w:r>
        <w:t xml:space="preserve">* </w:t>
      </w:r>
      <w:r w:rsidR="00F170CA">
        <w:t xml:space="preserve">Measures of “life-cycle income” vs. “snapshot income” and the problems of measurement error and life-cycle bias  </w:t>
      </w:r>
    </w:p>
    <w:p w14:paraId="0F03EA5C" w14:textId="77777777" w:rsidR="00F170CA" w:rsidRDefault="00F170CA" w:rsidP="00F170CA"/>
    <w:p w14:paraId="3622AE46" w14:textId="6A7B19EC" w:rsidR="008E7236" w:rsidRDefault="008E7236" w:rsidP="00F170CA">
      <w:r>
        <w:t>---</w:t>
      </w:r>
    </w:p>
    <w:p w14:paraId="28C2AFEE" w14:textId="4276F317" w:rsidR="00F170CA" w:rsidRDefault="008E7236" w:rsidP="00F170CA">
      <w:r>
        <w:t>#</w:t>
      </w:r>
      <w:r w:rsidR="00F170CA">
        <w:t xml:space="preserve"> Geographic/Institutional Entities  </w:t>
      </w:r>
    </w:p>
    <w:p w14:paraId="4A7BAC14" w14:textId="6A6AA7AE" w:rsidR="008E7236" w:rsidRDefault="008E7236" w:rsidP="00F170CA">
      <w:r>
        <w:t>---</w:t>
      </w:r>
    </w:p>
    <w:p w14:paraId="7C533729" w14:textId="1CFC97F2" w:rsidR="00F170CA" w:rsidRDefault="008E7236" w:rsidP="00F170CA">
      <w:r>
        <w:t xml:space="preserve">* </w:t>
      </w:r>
      <w:r w:rsidR="00F170CA">
        <w:t xml:space="preserve">Countries/Regions: United States, United Kingdom, Sweden, Denmark, Norway, Germany, Italy, France, Netherlands, Australia, Canada, Chile, Brazil, Turkey, China, India, South Africa, Luxembourg, and others  </w:t>
      </w:r>
    </w:p>
    <w:p w14:paraId="1F7809C5" w14:textId="2B22EC8C" w:rsidR="00F170CA" w:rsidRDefault="008E7236" w:rsidP="00F170CA">
      <w:r>
        <w:t xml:space="preserve">* </w:t>
      </w:r>
      <w:r w:rsidR="00F170CA">
        <w:t xml:space="preserve">Place-based measures: counties, commuting zones, municipalities, neighborhoods, prefectures  </w:t>
      </w:r>
    </w:p>
    <w:p w14:paraId="5B1B975E" w14:textId="35F5BBAF" w:rsidR="00F170CA" w:rsidRDefault="008E7236" w:rsidP="00F170CA">
      <w:r>
        <w:t xml:space="preserve">* </w:t>
      </w:r>
      <w:r w:rsidR="00F170CA">
        <w:t xml:space="preserve">Institutions: Public schools and education funding systems; welfare state provisions; property tax systems and housing policies; public spending on health and social welfare; labor market institutions; intergovernmental fiscal transfers; anti-poverty policies; credit access; housing rent controls and assisted housing programs  </w:t>
      </w:r>
    </w:p>
    <w:p w14:paraId="4C8AD1F5" w14:textId="77777777" w:rsidR="00F170CA" w:rsidRDefault="00F170CA" w:rsidP="00F170CA"/>
    <w:p w14:paraId="269E3329" w14:textId="77855AB4" w:rsidR="008E7236" w:rsidRDefault="008E7236" w:rsidP="00F170CA">
      <w:r>
        <w:t>---</w:t>
      </w:r>
    </w:p>
    <w:p w14:paraId="5A022E59" w14:textId="233AA038" w:rsidR="00F170CA" w:rsidRDefault="008E7236" w:rsidP="00F170CA">
      <w:r>
        <w:t xml:space="preserve"># </w:t>
      </w:r>
      <w:r w:rsidR="00F170CA">
        <w:t xml:space="preserve">Theoretical/Model Entities  </w:t>
      </w:r>
    </w:p>
    <w:p w14:paraId="69AE482D" w14:textId="6273C692" w:rsidR="008E7236" w:rsidRDefault="008E7236" w:rsidP="00F170CA">
      <w:r>
        <w:t>---</w:t>
      </w:r>
    </w:p>
    <w:p w14:paraId="73DE0F90" w14:textId="11E8FC26" w:rsidR="00F170CA" w:rsidRDefault="008E7236" w:rsidP="00F170CA">
      <w:r>
        <w:t xml:space="preserve">* </w:t>
      </w:r>
      <w:r w:rsidR="00F170CA">
        <w:t xml:space="preserve">Dynamic models of human capital accumulation and inheritance  </w:t>
      </w:r>
    </w:p>
    <w:p w14:paraId="2907FB87" w14:textId="452241C6" w:rsidR="00F170CA" w:rsidRDefault="008E7236" w:rsidP="00F170CA">
      <w:r>
        <w:lastRenderedPageBreak/>
        <w:t xml:space="preserve">* </w:t>
      </w:r>
      <w:r w:rsidR="00F170CA">
        <w:t xml:space="preserve">Structural models that break mobility into direct “investment effects” and “endowment effects”  </w:t>
      </w:r>
    </w:p>
    <w:p w14:paraId="32493965" w14:textId="57A1CF3E" w:rsidR="00F170CA" w:rsidRDefault="008E7236" w:rsidP="00F170CA">
      <w:r>
        <w:t xml:space="preserve">* </w:t>
      </w:r>
      <w:r w:rsidR="00F170CA">
        <w:t xml:space="preserve">Models of sorting (residential, occupational, or educational sorting)  </w:t>
      </w:r>
    </w:p>
    <w:p w14:paraId="3E2B98E1" w14:textId="6FD82267" w:rsidR="00F170CA" w:rsidRDefault="008E7236" w:rsidP="00F170CA">
      <w:r>
        <w:t xml:space="preserve">* </w:t>
      </w:r>
      <w:r w:rsidR="00F170CA">
        <w:t xml:space="preserve">Models considering self-selection, genetic factors versus environmental influences (nature vs. nurture)  </w:t>
      </w:r>
    </w:p>
    <w:p w14:paraId="2994CAA1" w14:textId="6C582F29" w:rsidR="00F170CA" w:rsidRDefault="008E7236" w:rsidP="00F170CA">
      <w:r>
        <w:t xml:space="preserve">* </w:t>
      </w:r>
      <w:r w:rsidR="00F170CA">
        <w:t xml:space="preserve">Lifecycle models and decomposition methods (e.g., Oaxaca-Blinder decompositions, RIF regressions)  </w:t>
      </w:r>
    </w:p>
    <w:p w14:paraId="4C2E42A0" w14:textId="77777777" w:rsidR="00F170CA" w:rsidRDefault="00F170CA" w:rsidP="00F170CA"/>
    <w:p w14:paraId="25BEE08C" w14:textId="5203BB8F" w:rsidR="00F170CA" w:rsidRDefault="008E7236" w:rsidP="00F170CA">
      <w:r>
        <w:t>---</w:t>
      </w:r>
    </w:p>
    <w:p w14:paraId="26B92E55" w14:textId="73C92EC3" w:rsidR="00F170CA" w:rsidRDefault="008E7236" w:rsidP="00F170CA">
      <w:r>
        <w:t xml:space="preserve"># </w:t>
      </w:r>
      <w:r w:rsidR="00F170CA">
        <w:t xml:space="preserve"> Relationships Identified Across the Abstracts  </w:t>
      </w:r>
    </w:p>
    <w:p w14:paraId="293333B2" w14:textId="1597F47A" w:rsidR="00F170CA" w:rsidRDefault="008E7236" w:rsidP="00F170CA">
      <w:r>
        <w:t>---</w:t>
      </w:r>
    </w:p>
    <w:p w14:paraId="2C52EBB6" w14:textId="05A9864D" w:rsidR="00F170CA" w:rsidRDefault="008E7236" w:rsidP="00F170CA">
      <w:r>
        <w:rPr>
          <w:rFonts w:hint="eastAsia"/>
        </w:rPr>
        <w:t xml:space="preserve">* </w:t>
      </w:r>
      <w:r w:rsidR="00F170CA">
        <w:rPr>
          <w:rFonts w:hint="eastAsia"/>
        </w:rPr>
        <w:t xml:space="preserve">Parental income/wealth/education </w:t>
      </w:r>
      <w:r w:rsidR="00F170CA">
        <w:rPr>
          <w:rFonts w:hint="eastAsia"/>
        </w:rPr>
        <w:t>→</w:t>
      </w:r>
      <w:r w:rsidR="00F170CA">
        <w:rPr>
          <w:rFonts w:hint="eastAsia"/>
        </w:rPr>
        <w:t xml:space="preserve"> Child outcomes  </w:t>
      </w:r>
    </w:p>
    <w:p w14:paraId="042979DD" w14:textId="77777777" w:rsidR="00F170CA" w:rsidRDefault="00F170CA" w:rsidP="00F170CA">
      <w:r>
        <w:t xml:space="preserve"> – Higher parental income is “transmitted” to children, measured by higher IGE or rank persistence  </w:t>
      </w:r>
    </w:p>
    <w:p w14:paraId="4634D778" w14:textId="77777777" w:rsidR="00F170CA" w:rsidRDefault="00F170CA" w:rsidP="00F170CA">
      <w:r>
        <w:t xml:space="preserve"> – Parental education has strong mediating effects on children’s educational, occupational, and income outcomes  </w:t>
      </w:r>
    </w:p>
    <w:p w14:paraId="743AFBAB" w14:textId="1FB4CFF1" w:rsidR="00F170CA" w:rsidRDefault="008E7236" w:rsidP="00F170CA">
      <w:r>
        <w:t xml:space="preserve">* </w:t>
      </w:r>
      <w:r w:rsidR="00F170CA">
        <w:t xml:space="preserve">Inequality and Opportunity  </w:t>
      </w:r>
    </w:p>
    <w:p w14:paraId="15D5D09A" w14:textId="77777777" w:rsidR="00F170CA" w:rsidRDefault="00F170CA" w:rsidP="00F170CA">
      <w:r>
        <w:t xml:space="preserve"> – Higher cross-sectional inequality is associated with lower relative (and sometimes absolute) intergenerational mobility (the Great Gatsby Curve)  </w:t>
      </w:r>
    </w:p>
    <w:p w14:paraId="46B052A0" w14:textId="77777777" w:rsidR="00F170CA" w:rsidRDefault="00F170CA" w:rsidP="00F170CA">
      <w:r>
        <w:t xml:space="preserve"> – Lower opportunity equality (due, for example, to unequal public spending or residential segregation) is associated with lower upward mobility  </w:t>
      </w:r>
    </w:p>
    <w:p w14:paraId="755EA42E" w14:textId="12B53760" w:rsidR="00F170CA" w:rsidRDefault="008E7236" w:rsidP="00F170CA">
      <w:r>
        <w:t xml:space="preserve">* </w:t>
      </w:r>
      <w:r w:rsidR="00F170CA">
        <w:t xml:space="preserve">Family and Social Environment  </w:t>
      </w:r>
    </w:p>
    <w:p w14:paraId="4ACD73AB" w14:textId="77777777" w:rsidR="00F170CA" w:rsidRDefault="00F170CA" w:rsidP="00F170CA">
      <w:r>
        <w:t xml:space="preserve"> – Family structure (single parent versus two-parent, birth order) and inter </w:t>
      </w:r>
      <w:proofErr w:type="spellStart"/>
      <w:r>
        <w:t>vivos</w:t>
      </w:r>
      <w:proofErr w:type="spellEnd"/>
      <w:r>
        <w:t xml:space="preserve"> transfers (inheritance, bequests) influence intergenerational transmission  </w:t>
      </w:r>
    </w:p>
    <w:p w14:paraId="46DB43CF" w14:textId="77777777" w:rsidR="00F170CA" w:rsidRDefault="00F170CA" w:rsidP="00F170CA">
      <w:r>
        <w:t xml:space="preserve"> – Assortative mating and spousal characteristics affect household income persistence  </w:t>
      </w:r>
    </w:p>
    <w:p w14:paraId="64C52A1F" w14:textId="7CBF33DD" w:rsidR="00F170CA" w:rsidRDefault="008E7236" w:rsidP="00F170CA">
      <w:r>
        <w:t xml:space="preserve">* </w:t>
      </w:r>
      <w:r w:rsidR="00F170CA">
        <w:t xml:space="preserve">Policy and Structural Factors  </w:t>
      </w:r>
    </w:p>
    <w:p w14:paraId="7AEDE3DD" w14:textId="77777777" w:rsidR="00F170CA" w:rsidRDefault="00F170CA" w:rsidP="00F170CA">
      <w:r>
        <w:t xml:space="preserve"> – Public expenditures on education, health, and welfare are linked to higher mobility and can mitigate income inequality  </w:t>
      </w:r>
    </w:p>
    <w:p w14:paraId="134B981D" w14:textId="77777777" w:rsidR="00F170CA" w:rsidRDefault="00F170CA" w:rsidP="00F170CA">
      <w:r>
        <w:lastRenderedPageBreak/>
        <w:t xml:space="preserve"> – Tax policies (progressive income taxes, property taxes, or subsidies) are found to affect long-run mobility  </w:t>
      </w:r>
    </w:p>
    <w:p w14:paraId="5617498E" w14:textId="77777777" w:rsidR="00F170CA" w:rsidRDefault="00F170CA" w:rsidP="00F170CA">
      <w:r>
        <w:t xml:space="preserve"> – Institutional arrangements (school funding formulas, housing policies, labor market institutions) are shown to influence mobility  </w:t>
      </w:r>
    </w:p>
    <w:p w14:paraId="566DAF31" w14:textId="79B60E31" w:rsidR="00F170CA" w:rsidRDefault="008E7236" w:rsidP="00F170CA">
      <w:r>
        <w:t xml:space="preserve">* </w:t>
      </w:r>
      <w:r w:rsidR="00F170CA">
        <w:t xml:space="preserve">Regional/Place Effects  </w:t>
      </w:r>
    </w:p>
    <w:p w14:paraId="48E6C623" w14:textId="77777777" w:rsidR="00F170CA" w:rsidRDefault="00F170CA" w:rsidP="00F170CA">
      <w:r>
        <w:t xml:space="preserve"> – Intergenerational mobility is sometimes significantly different across regions or localities, with factors like neighborhood quality, urbanization, segregation, and exposure to intergenerational continuity  </w:t>
      </w:r>
    </w:p>
    <w:p w14:paraId="584C16AA" w14:textId="77777777" w:rsidR="00F170CA" w:rsidRDefault="00F170CA" w:rsidP="00F170CA">
      <w:r>
        <w:t xml:space="preserve"> – Exposure to “better” communities or regions (more equitable school systems, less inequality) leads to higher upward mobility  </w:t>
      </w:r>
    </w:p>
    <w:p w14:paraId="7A0E4B73" w14:textId="5DD9AFCA" w:rsidR="00F170CA" w:rsidRDefault="008E7236" w:rsidP="00F170CA">
      <w:r>
        <w:t xml:space="preserve">* </w:t>
      </w:r>
      <w:r w:rsidR="00F170CA">
        <w:t xml:space="preserve">Measurement Relationships  </w:t>
      </w:r>
    </w:p>
    <w:p w14:paraId="117176DD" w14:textId="77777777" w:rsidR="00F170CA" w:rsidRDefault="00F170CA" w:rsidP="00F170CA">
      <w:r>
        <w:t xml:space="preserve"> – Lifetime income measures (time averages) yield higher IGE estimates than snapshot data because of life-cycle bias and measurement error  </w:t>
      </w:r>
    </w:p>
    <w:p w14:paraId="48E9A7F8" w14:textId="77777777" w:rsidR="00F170CA" w:rsidRDefault="00F170CA" w:rsidP="00F170CA">
      <w:r>
        <w:t xml:space="preserve"> – Different specification choices (e.g. using rank vs. dollar measures) can influence perceived mobility trends  </w:t>
      </w:r>
    </w:p>
    <w:p w14:paraId="46DDAAF6" w14:textId="77777777" w:rsidR="00F170CA" w:rsidRDefault="00F170CA" w:rsidP="00F170CA">
      <w:r>
        <w:t xml:space="preserve"> – Advanced econometric and machine learning methods help improve measurement accuracy and reveal nonlinearities  </w:t>
      </w:r>
    </w:p>
    <w:p w14:paraId="40F47F5A" w14:textId="579C64B2" w:rsidR="00F170CA" w:rsidRDefault="008E7236" w:rsidP="00F170CA">
      <w:r>
        <w:t xml:space="preserve">* </w:t>
      </w:r>
      <w:r w:rsidR="00F170CA">
        <w:t xml:space="preserve">Behavioral Mechanisms  </w:t>
      </w:r>
    </w:p>
    <w:p w14:paraId="7EC66D51" w14:textId="77777777" w:rsidR="00F170CA" w:rsidRDefault="00F170CA" w:rsidP="00F170CA">
      <w:r>
        <w:t xml:space="preserve"> – Perceptions of mobility, aspiration gaps, and beliefs about fairness/merit interact with socioeconomic outcomes and political preferences  </w:t>
      </w:r>
    </w:p>
    <w:p w14:paraId="1D5CC386" w14:textId="77777777" w:rsidR="00F170CA" w:rsidRDefault="00F170CA" w:rsidP="00F170CA">
      <w:r>
        <w:t> – Subjective measures of social mobility (e.g. self-rated health or well</w:t>
      </w:r>
      <w:r>
        <w:rPr>
          <w:rFonts w:ascii="Cambria Math" w:hAnsi="Cambria Math" w:cs="Cambria Math"/>
        </w:rPr>
        <w:t>‐</w:t>
      </w:r>
      <w:r>
        <w:t xml:space="preserve">being) are affected by intergenerational mobility patterns  </w:t>
      </w:r>
    </w:p>
    <w:p w14:paraId="0AC5B257" w14:textId="3565685A" w:rsidR="00F170CA" w:rsidRDefault="008E7236" w:rsidP="00F170CA">
      <w:r>
        <w:t xml:space="preserve">* </w:t>
      </w:r>
      <w:r w:rsidR="00F170CA">
        <w:t xml:space="preserve">Intergenerational Channels  </w:t>
      </w:r>
    </w:p>
    <w:p w14:paraId="5D577218" w14:textId="77777777" w:rsidR="00F170CA" w:rsidRDefault="00F170CA" w:rsidP="00F170CA">
      <w:r>
        <w:t xml:space="preserve"> – Early childhood environment, as well as later life schooling and employment experiences, mediate the intergenerational transmission  </w:t>
      </w:r>
    </w:p>
    <w:p w14:paraId="7EC0EF49" w14:textId="77777777" w:rsidR="00F170CA" w:rsidRDefault="00F170CA" w:rsidP="00F170CA">
      <w:r>
        <w:t xml:space="preserve"> – Regional migration, urbanization, and choice of occupation partly determine intergenerational mobility levels  </w:t>
      </w:r>
    </w:p>
    <w:p w14:paraId="4AA8CB4A" w14:textId="77777777" w:rsidR="00F170CA" w:rsidRDefault="00F170CA" w:rsidP="00F170CA"/>
    <w:p w14:paraId="488BB4D1" w14:textId="79C724E0" w:rsidR="00F170CA" w:rsidRDefault="008E7236" w:rsidP="00F170CA">
      <w:r>
        <w:t>---</w:t>
      </w:r>
    </w:p>
    <w:p w14:paraId="32A49516" w14:textId="14D71514" w:rsidR="00F170CA" w:rsidRDefault="008E7236" w:rsidP="00F170CA">
      <w:r>
        <w:t>#</w:t>
      </w:r>
      <w:r w:rsidR="00F170CA">
        <w:t xml:space="preserve"> Example of Specific Relationships (in “triple format” “A – relationship – B”):  </w:t>
      </w:r>
    </w:p>
    <w:p w14:paraId="6EF83AB1" w14:textId="3766B065" w:rsidR="00F170CA" w:rsidRDefault="008E7236" w:rsidP="00F170CA">
      <w:r>
        <w:lastRenderedPageBreak/>
        <w:t>---</w:t>
      </w:r>
    </w:p>
    <w:p w14:paraId="43F08000" w14:textId="400831FE" w:rsidR="00F170CA" w:rsidRDefault="008E7236" w:rsidP="00F170CA">
      <w:r>
        <w:rPr>
          <w:rFonts w:hint="eastAsia"/>
        </w:rPr>
        <w:t xml:space="preserve">* </w:t>
      </w:r>
      <w:r w:rsidR="00F170CA">
        <w:rPr>
          <w:rFonts w:hint="eastAsia"/>
        </w:rPr>
        <w:t xml:space="preserve">Parental income </w:t>
      </w:r>
      <w:r w:rsidR="00F170CA">
        <w:rPr>
          <w:rFonts w:hint="eastAsia"/>
        </w:rPr>
        <w:t>→</w:t>
      </w:r>
      <w:r w:rsidR="00F170CA">
        <w:rPr>
          <w:rFonts w:hint="eastAsia"/>
        </w:rPr>
        <w:t xml:space="preserve"> (positively correlated with) Child income rank  </w:t>
      </w:r>
    </w:p>
    <w:p w14:paraId="7C6B68D2" w14:textId="6BD9715C" w:rsidR="00F170CA" w:rsidRDefault="008E7236" w:rsidP="00F170CA">
      <w:r>
        <w:rPr>
          <w:rFonts w:hint="eastAsia"/>
        </w:rPr>
        <w:t xml:space="preserve">* </w:t>
      </w:r>
      <w:r w:rsidR="00F170CA">
        <w:rPr>
          <w:rFonts w:hint="eastAsia"/>
        </w:rPr>
        <w:t xml:space="preserve">Higher inequality </w:t>
      </w:r>
      <w:r w:rsidR="00F170CA">
        <w:rPr>
          <w:rFonts w:hint="eastAsia"/>
        </w:rPr>
        <w:t>→</w:t>
      </w:r>
      <w:r w:rsidR="00F170CA">
        <w:rPr>
          <w:rFonts w:hint="eastAsia"/>
        </w:rPr>
        <w:t xml:space="preserve"> (negatively associated with) Intergenerational income mobility  </w:t>
      </w:r>
    </w:p>
    <w:p w14:paraId="3FA144EA" w14:textId="735B042E" w:rsidR="00F170CA" w:rsidRDefault="008E7236" w:rsidP="00F170CA">
      <w:r>
        <w:rPr>
          <w:rFonts w:hint="eastAsia"/>
        </w:rPr>
        <w:t xml:space="preserve">* </w:t>
      </w:r>
      <w:r w:rsidR="00F170CA">
        <w:rPr>
          <w:rFonts w:hint="eastAsia"/>
        </w:rPr>
        <w:t xml:space="preserve">Greater public school spending </w:t>
      </w:r>
      <w:r w:rsidR="00F170CA">
        <w:rPr>
          <w:rFonts w:hint="eastAsia"/>
        </w:rPr>
        <w:t>→</w:t>
      </w:r>
      <w:r w:rsidR="00F170CA">
        <w:rPr>
          <w:rFonts w:hint="eastAsia"/>
        </w:rPr>
        <w:t xml:space="preserve"> (positively affects) Upward mobility  </w:t>
      </w:r>
    </w:p>
    <w:p w14:paraId="28DD8BD1" w14:textId="22789F8A" w:rsidR="00F170CA" w:rsidRDefault="008E7236" w:rsidP="00F170CA">
      <w:r>
        <w:rPr>
          <w:rFonts w:hint="eastAsia"/>
        </w:rPr>
        <w:t xml:space="preserve">* </w:t>
      </w:r>
      <w:r w:rsidR="00F170CA">
        <w:rPr>
          <w:rFonts w:hint="eastAsia"/>
        </w:rPr>
        <w:t xml:space="preserve">Residential segregation </w:t>
      </w:r>
      <w:r w:rsidR="00F170CA">
        <w:rPr>
          <w:rFonts w:hint="eastAsia"/>
        </w:rPr>
        <w:t>→</w:t>
      </w:r>
      <w:r w:rsidR="00F170CA">
        <w:rPr>
          <w:rFonts w:hint="eastAsia"/>
        </w:rPr>
        <w:t xml:space="preserve"> (reduces) Equality of opportunity, thereby lowering mobility  </w:t>
      </w:r>
    </w:p>
    <w:p w14:paraId="56499D5A" w14:textId="2D3A7E62" w:rsidR="00F170CA" w:rsidRDefault="008E7236" w:rsidP="00F170CA">
      <w:r>
        <w:rPr>
          <w:rFonts w:hint="eastAsia"/>
        </w:rPr>
        <w:t xml:space="preserve">* </w:t>
      </w:r>
      <w:r w:rsidR="00F170CA">
        <w:rPr>
          <w:rFonts w:hint="eastAsia"/>
        </w:rPr>
        <w:t xml:space="preserve">Assortative mating </w:t>
      </w:r>
      <w:r w:rsidR="00F170CA">
        <w:rPr>
          <w:rFonts w:hint="eastAsia"/>
        </w:rPr>
        <w:t>→</w:t>
      </w:r>
      <w:r w:rsidR="00F170CA">
        <w:rPr>
          <w:rFonts w:hint="eastAsia"/>
        </w:rPr>
        <w:t xml:space="preserve"> (increases) Intergenerational persistence of income  </w:t>
      </w:r>
    </w:p>
    <w:p w14:paraId="61266A06" w14:textId="3D39A14D" w:rsidR="00F170CA" w:rsidRDefault="008E7236" w:rsidP="00F170CA">
      <w:r>
        <w:rPr>
          <w:rFonts w:hint="eastAsia"/>
        </w:rPr>
        <w:t xml:space="preserve">* </w:t>
      </w:r>
      <w:r w:rsidR="00F170CA">
        <w:rPr>
          <w:rFonts w:hint="eastAsia"/>
        </w:rPr>
        <w:t xml:space="preserve">Credit liberalization </w:t>
      </w:r>
      <w:r w:rsidR="00F170CA">
        <w:rPr>
          <w:rFonts w:hint="eastAsia"/>
        </w:rPr>
        <w:t>→</w:t>
      </w:r>
      <w:r w:rsidR="00F170CA">
        <w:rPr>
          <w:rFonts w:hint="eastAsia"/>
        </w:rPr>
        <w:t xml:space="preserve"> (can paradoxically reduce) Income mobility via lenient bankruptcy policies  </w:t>
      </w:r>
    </w:p>
    <w:p w14:paraId="19BE4A57" w14:textId="50602B84" w:rsidR="00F170CA" w:rsidRDefault="008E7236" w:rsidP="00F170CA">
      <w:r>
        <w:rPr>
          <w:rFonts w:hint="eastAsia"/>
        </w:rPr>
        <w:t xml:space="preserve">* </w:t>
      </w:r>
      <w:r w:rsidR="00F170CA">
        <w:rPr>
          <w:rFonts w:hint="eastAsia"/>
        </w:rPr>
        <w:t xml:space="preserve">Public policies (e.g. housing voucher programs) </w:t>
      </w:r>
      <w:r w:rsidR="00F170CA">
        <w:rPr>
          <w:rFonts w:hint="eastAsia"/>
        </w:rPr>
        <w:t>→</w:t>
      </w:r>
      <w:r w:rsidR="00F170CA">
        <w:rPr>
          <w:rFonts w:hint="eastAsia"/>
        </w:rPr>
        <w:t xml:space="preserve"> (increase) Lifetime earnings and mobility among displaced families  </w:t>
      </w:r>
    </w:p>
    <w:p w14:paraId="34369D22" w14:textId="7FBC0B70" w:rsidR="00F170CA" w:rsidRDefault="008E7236" w:rsidP="00F170CA">
      <w:r>
        <w:rPr>
          <w:rFonts w:hint="eastAsia"/>
        </w:rPr>
        <w:t xml:space="preserve">* </w:t>
      </w:r>
      <w:r w:rsidR="00F170CA">
        <w:rPr>
          <w:rFonts w:hint="eastAsia"/>
        </w:rPr>
        <w:t xml:space="preserve">Early behavioral problems </w:t>
      </w:r>
      <w:r w:rsidR="00F170CA">
        <w:rPr>
          <w:rFonts w:hint="eastAsia"/>
        </w:rPr>
        <w:t>→</w:t>
      </w:r>
      <w:r w:rsidR="00F170CA">
        <w:rPr>
          <w:rFonts w:hint="eastAsia"/>
        </w:rPr>
        <w:t xml:space="preserve"> (reduce) Upward income mobility  </w:t>
      </w:r>
    </w:p>
    <w:p w14:paraId="2E36FDAA" w14:textId="34C7A3C0" w:rsidR="00F170CA" w:rsidRDefault="008E7236" w:rsidP="00F170CA">
      <w:r>
        <w:rPr>
          <w:rFonts w:hint="eastAsia"/>
        </w:rPr>
        <w:t xml:space="preserve">* </w:t>
      </w:r>
      <w:r w:rsidR="00F170CA">
        <w:rPr>
          <w:rFonts w:hint="eastAsia"/>
        </w:rPr>
        <w:t xml:space="preserve">Growth in technology/digital finance </w:t>
      </w:r>
      <w:r w:rsidR="00F170CA">
        <w:rPr>
          <w:rFonts w:hint="eastAsia"/>
        </w:rPr>
        <w:t>→</w:t>
      </w:r>
      <w:r w:rsidR="00F170CA">
        <w:rPr>
          <w:rFonts w:hint="eastAsia"/>
        </w:rPr>
        <w:t xml:space="preserve"> (has an effect on) Social mobility, especially for low-income families  </w:t>
      </w:r>
    </w:p>
    <w:p w14:paraId="0EAE3435" w14:textId="173A38CF" w:rsidR="00F170CA" w:rsidRDefault="008E7236" w:rsidP="00F170CA">
      <w:r>
        <w:rPr>
          <w:rFonts w:hint="eastAsia"/>
        </w:rPr>
        <w:t xml:space="preserve">* </w:t>
      </w:r>
      <w:r w:rsidR="00F170CA">
        <w:rPr>
          <w:rFonts w:hint="eastAsia"/>
        </w:rPr>
        <w:t xml:space="preserve">Migration to better regions/neighborhoods </w:t>
      </w:r>
      <w:r w:rsidR="00F170CA">
        <w:rPr>
          <w:rFonts w:hint="eastAsia"/>
        </w:rPr>
        <w:t>→</w:t>
      </w:r>
      <w:r w:rsidR="00F170CA">
        <w:rPr>
          <w:rFonts w:hint="eastAsia"/>
        </w:rPr>
        <w:t xml:space="preserve"> (boosts) Future lifetime income of low-income children  </w:t>
      </w:r>
    </w:p>
    <w:p w14:paraId="4C1599BD" w14:textId="769D5792" w:rsidR="00F170CA" w:rsidRDefault="008E7236" w:rsidP="00F170CA">
      <w:r>
        <w:rPr>
          <w:rFonts w:hint="eastAsia"/>
        </w:rPr>
        <w:t xml:space="preserve">* </w:t>
      </w:r>
      <w:r w:rsidR="00F170CA">
        <w:rPr>
          <w:rFonts w:hint="eastAsia"/>
        </w:rPr>
        <w:t xml:space="preserve">Gender differences (e.g. differences in labor market participation) </w:t>
      </w:r>
      <w:r w:rsidR="00F170CA">
        <w:rPr>
          <w:rFonts w:hint="eastAsia"/>
        </w:rPr>
        <w:t>→</w:t>
      </w:r>
      <w:r w:rsidR="00F170CA">
        <w:rPr>
          <w:rFonts w:hint="eastAsia"/>
        </w:rPr>
        <w:t xml:space="preserve"> (affect) Intergenerational mobility differences between sons and daughters  </w:t>
      </w:r>
    </w:p>
    <w:p w14:paraId="73B7C23F" w14:textId="5517C8DC" w:rsidR="00F170CA" w:rsidRDefault="008E7236" w:rsidP="00F170CA">
      <w:r>
        <w:rPr>
          <w:rFonts w:hint="eastAsia"/>
        </w:rPr>
        <w:t xml:space="preserve">* </w:t>
      </w:r>
      <w:r w:rsidR="00F170CA">
        <w:rPr>
          <w:rFonts w:hint="eastAsia"/>
        </w:rPr>
        <w:t xml:space="preserve">Intergenerational educational investments </w:t>
      </w:r>
      <w:r w:rsidR="00F170CA">
        <w:rPr>
          <w:rFonts w:hint="eastAsia"/>
        </w:rPr>
        <w:t>→</w:t>
      </w:r>
      <w:r w:rsidR="00F170CA">
        <w:rPr>
          <w:rFonts w:hint="eastAsia"/>
        </w:rPr>
        <w:t xml:space="preserve"> (mediate) The relationship between parental income and children</w:t>
      </w:r>
      <w:r w:rsidR="00F170CA">
        <w:rPr>
          <w:rFonts w:hint="eastAsia"/>
        </w:rPr>
        <w:t>’</w:t>
      </w:r>
      <w:r w:rsidR="00F170CA">
        <w:rPr>
          <w:rFonts w:hint="eastAsia"/>
        </w:rPr>
        <w:t xml:space="preserve">s income  </w:t>
      </w:r>
    </w:p>
    <w:p w14:paraId="6BA3DBE0" w14:textId="5F8A8F9A" w:rsidR="00F170CA" w:rsidRDefault="008E7236" w:rsidP="00F170CA">
      <w:r>
        <w:rPr>
          <w:rFonts w:hint="eastAsia"/>
        </w:rPr>
        <w:t xml:space="preserve">* </w:t>
      </w:r>
      <w:r w:rsidR="00F170CA">
        <w:rPr>
          <w:rFonts w:hint="eastAsia"/>
        </w:rPr>
        <w:t xml:space="preserve">Increased intergenerational persistence among mothers </w:t>
      </w:r>
      <w:r w:rsidR="00F170CA">
        <w:rPr>
          <w:rFonts w:hint="eastAsia"/>
        </w:rPr>
        <w:t>→</w:t>
      </w:r>
      <w:r w:rsidR="00F170CA">
        <w:rPr>
          <w:rFonts w:hint="eastAsia"/>
        </w:rPr>
        <w:t xml:space="preserve"> (leads to) Lower income mobility for daughters versus sons  </w:t>
      </w:r>
    </w:p>
    <w:p w14:paraId="08371D49" w14:textId="51387D59" w:rsidR="00F170CA" w:rsidRDefault="008E7236" w:rsidP="00F170CA">
      <w:r>
        <w:rPr>
          <w:rFonts w:hint="eastAsia"/>
        </w:rPr>
        <w:t xml:space="preserve">* </w:t>
      </w:r>
      <w:r w:rsidR="00F170CA">
        <w:rPr>
          <w:rFonts w:hint="eastAsia"/>
        </w:rPr>
        <w:t xml:space="preserve">Exposure to elite peers in school </w:t>
      </w:r>
      <w:r w:rsidR="00F170CA">
        <w:rPr>
          <w:rFonts w:hint="eastAsia"/>
        </w:rPr>
        <w:t>→</w:t>
      </w:r>
      <w:r w:rsidR="00F170CA">
        <w:rPr>
          <w:rFonts w:hint="eastAsia"/>
        </w:rPr>
        <w:t xml:space="preserve"> (increases) Chances of enrolling in elite college among low-SES students (though less so than for high-SES students)  </w:t>
      </w:r>
    </w:p>
    <w:p w14:paraId="456B2534" w14:textId="15510807" w:rsidR="00F170CA" w:rsidRDefault="008E7236" w:rsidP="00F170CA">
      <w:r>
        <w:rPr>
          <w:rFonts w:hint="eastAsia"/>
        </w:rPr>
        <w:lastRenderedPageBreak/>
        <w:t xml:space="preserve">* </w:t>
      </w:r>
      <w:r w:rsidR="00F170CA">
        <w:rPr>
          <w:rFonts w:hint="eastAsia"/>
        </w:rPr>
        <w:t xml:space="preserve">Declines in manufacturing employment </w:t>
      </w:r>
      <w:r w:rsidR="00F170CA">
        <w:rPr>
          <w:rFonts w:hint="eastAsia"/>
        </w:rPr>
        <w:t>→</w:t>
      </w:r>
      <w:r w:rsidR="00F170CA">
        <w:rPr>
          <w:rFonts w:hint="eastAsia"/>
        </w:rPr>
        <w:t xml:space="preserve"> (contribute to) Lower upward mobility for children in affected regions  </w:t>
      </w:r>
    </w:p>
    <w:p w14:paraId="3A7F11C2" w14:textId="022D4CD2" w:rsidR="00F170CA" w:rsidRDefault="008E7236" w:rsidP="00F170CA">
      <w:r>
        <w:rPr>
          <w:rFonts w:hint="eastAsia"/>
        </w:rPr>
        <w:t xml:space="preserve">* </w:t>
      </w:r>
      <w:r w:rsidR="00F170CA">
        <w:rPr>
          <w:rFonts w:hint="eastAsia"/>
        </w:rPr>
        <w:t xml:space="preserve">Higher intergenerational mobility </w:t>
      </w:r>
      <w:r w:rsidR="00F170CA">
        <w:rPr>
          <w:rFonts w:hint="eastAsia"/>
        </w:rPr>
        <w:t>→</w:t>
      </w:r>
      <w:r w:rsidR="00F170CA">
        <w:rPr>
          <w:rFonts w:hint="eastAsia"/>
        </w:rPr>
        <w:t xml:space="preserve"> (linked with) Reduced crime and better health outcomes in adulthood</w:t>
      </w:r>
    </w:p>
    <w:p w14:paraId="37D91F76" w14:textId="77777777" w:rsidR="00F170CA" w:rsidRDefault="00F170CA" w:rsidP="00F170CA"/>
    <w:p w14:paraId="1F98BF7F" w14:textId="058165DF" w:rsidR="00F170CA" w:rsidRDefault="008E7236" w:rsidP="00F170CA">
      <w:r>
        <w:t>---</w:t>
      </w:r>
    </w:p>
    <w:p w14:paraId="41F72582" w14:textId="1CC77A06" w:rsidR="00F170CA" w:rsidRDefault="008E7236" w:rsidP="00F170CA">
      <w:r>
        <w:t>#</w:t>
      </w:r>
      <w:r w:rsidR="00F170CA">
        <w:t xml:space="preserve"> Summary  </w:t>
      </w:r>
    </w:p>
    <w:p w14:paraId="4166B2CF" w14:textId="0E5BA016" w:rsidR="00F170CA" w:rsidRDefault="008E7236" w:rsidP="00F170CA">
      <w:r>
        <w:t>---</w:t>
      </w:r>
    </w:p>
    <w:p w14:paraId="1BE68D16" w14:textId="77777777" w:rsidR="00F170CA" w:rsidRDefault="00F170CA" w:rsidP="00F170CA">
      <w:r>
        <w:t>The abstracts include a vast array of entities—ranging from central concepts (intergenerational mobility, inequality, wealth, education, occupation) and data sources (national surveys, administrative records) to specific policy tools (public schooling expenditures, taxation measures, housing policies, welfare state features) and geographic units (countries, states, neighborhoods). Relationships that recur across these studies typically indicate that parental socioeconomic status, institutional structures, and local environments are key determinants of children’s later economic outcomes. Many analyses find that higher inequality and lower public investment are associated with lower upward mobility, and factors such as assortative mating, segregation in housing and education, and behavioral factors can reinforce intergenerational persistence. Changes over time and cross-country comparisons further highlight how institutions and policies modulate these relationships.</w:t>
      </w:r>
    </w:p>
    <w:p w14:paraId="76BF4F51" w14:textId="77777777" w:rsidR="00F170CA" w:rsidRDefault="00F170CA" w:rsidP="00F170CA"/>
    <w:p w14:paraId="15A910AE" w14:textId="2452DDD3" w:rsidR="00A150F2" w:rsidRDefault="00F170CA" w:rsidP="00F170CA">
      <w:r>
        <w:t>This list of entities and relationships captures many of the important concepts and connections discussed in the abstracts on intergenerational and multigenerational wealth/income/earning mobility.</w:t>
      </w:r>
    </w:p>
    <w:sectPr w:rsidR="00A15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CA"/>
    <w:rsid w:val="0015491C"/>
    <w:rsid w:val="0020301E"/>
    <w:rsid w:val="0033117F"/>
    <w:rsid w:val="00333C26"/>
    <w:rsid w:val="003B4AF8"/>
    <w:rsid w:val="00454680"/>
    <w:rsid w:val="00654635"/>
    <w:rsid w:val="00696436"/>
    <w:rsid w:val="00761D93"/>
    <w:rsid w:val="008E7236"/>
    <w:rsid w:val="00A150F2"/>
    <w:rsid w:val="00A762C9"/>
    <w:rsid w:val="00E92938"/>
    <w:rsid w:val="00F170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CE9393D"/>
  <w15:chartTrackingRefBased/>
  <w15:docId w15:val="{6FA74DA5-179E-A244-80B9-D723CBEE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0CA"/>
    <w:rPr>
      <w:rFonts w:eastAsiaTheme="majorEastAsia" w:cstheme="majorBidi"/>
      <w:color w:val="272727" w:themeColor="text1" w:themeTint="D8"/>
    </w:rPr>
  </w:style>
  <w:style w:type="paragraph" w:styleId="Title">
    <w:name w:val="Title"/>
    <w:basedOn w:val="Normal"/>
    <w:next w:val="Normal"/>
    <w:link w:val="TitleChar"/>
    <w:uiPriority w:val="10"/>
    <w:qFormat/>
    <w:rsid w:val="00F17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0CA"/>
    <w:pPr>
      <w:spacing w:before="160"/>
      <w:jc w:val="center"/>
    </w:pPr>
    <w:rPr>
      <w:i/>
      <w:iCs/>
      <w:color w:val="404040" w:themeColor="text1" w:themeTint="BF"/>
    </w:rPr>
  </w:style>
  <w:style w:type="character" w:customStyle="1" w:styleId="QuoteChar">
    <w:name w:val="Quote Char"/>
    <w:basedOn w:val="DefaultParagraphFont"/>
    <w:link w:val="Quote"/>
    <w:uiPriority w:val="29"/>
    <w:rsid w:val="00F170CA"/>
    <w:rPr>
      <w:i/>
      <w:iCs/>
      <w:color w:val="404040" w:themeColor="text1" w:themeTint="BF"/>
    </w:rPr>
  </w:style>
  <w:style w:type="paragraph" w:styleId="ListParagraph">
    <w:name w:val="List Paragraph"/>
    <w:basedOn w:val="Normal"/>
    <w:uiPriority w:val="34"/>
    <w:qFormat/>
    <w:rsid w:val="00F170CA"/>
    <w:pPr>
      <w:ind w:left="720"/>
      <w:contextualSpacing/>
    </w:pPr>
  </w:style>
  <w:style w:type="character" w:styleId="IntenseEmphasis">
    <w:name w:val="Intense Emphasis"/>
    <w:basedOn w:val="DefaultParagraphFont"/>
    <w:uiPriority w:val="21"/>
    <w:qFormat/>
    <w:rsid w:val="00F170CA"/>
    <w:rPr>
      <w:i/>
      <w:iCs/>
      <w:color w:val="0F4761" w:themeColor="accent1" w:themeShade="BF"/>
    </w:rPr>
  </w:style>
  <w:style w:type="paragraph" w:styleId="IntenseQuote">
    <w:name w:val="Intense Quote"/>
    <w:basedOn w:val="Normal"/>
    <w:next w:val="Normal"/>
    <w:link w:val="IntenseQuoteChar"/>
    <w:uiPriority w:val="30"/>
    <w:qFormat/>
    <w:rsid w:val="00F17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0CA"/>
    <w:rPr>
      <w:i/>
      <w:iCs/>
      <w:color w:val="0F4761" w:themeColor="accent1" w:themeShade="BF"/>
    </w:rPr>
  </w:style>
  <w:style w:type="character" w:styleId="IntenseReference">
    <w:name w:val="Intense Reference"/>
    <w:basedOn w:val="DefaultParagraphFont"/>
    <w:uiPriority w:val="32"/>
    <w:qFormat/>
    <w:rsid w:val="00F17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1341</Words>
  <Characters>7646</Characters>
  <Application>Microsoft Office Word</Application>
  <DocSecurity>0</DocSecurity>
  <Lines>63</Lines>
  <Paragraphs>17</Paragraphs>
  <ScaleCrop>false</ScaleCrop>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Seorin Kim</dc:creator>
  <cp:keywords/>
  <dc:description/>
  <cp:lastModifiedBy>Seorin Kim</cp:lastModifiedBy>
  <cp:revision>2</cp:revision>
  <dcterms:created xsi:type="dcterms:W3CDTF">2025-04-28T12:28:00Z</dcterms:created>
  <dcterms:modified xsi:type="dcterms:W3CDTF">2025-04-28T12:55:00Z</dcterms:modified>
</cp:coreProperties>
</file>