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14="http://schemas.microsoft.com/office/word/2010/wordml" mc:Ignorable="w14">
  <w:body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Областное бюджетное профессиональное образовательное учреждение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«Колледж информационных технологий»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Курсовая работа на тему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«Проектирование и разработка базы данных начисления и выплаты заработной платы»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Специальность 09.02.07 «Информационные системы и программирование»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по МДК 11.01 «Технология разработки и защиты баз данных»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623"/>
        <w:gridCol w:w="236"/>
        <w:gridCol w:w="1672"/>
        <w:gridCol w:w="236"/>
        <w:gridCol w:w="1607"/>
        <w:gridCol w:w="236"/>
        <w:gridCol w:w="2416"/>
      </w:tblGrid>
      <w:tr>
        <w:tc>
          <w:tcPr>
            <w:tcW w:w="2623" w:type="dxa"/>
          </w:tcPr>
          <w:p>
            <w:pPr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Студент (-ка)</w:t>
            </w:r>
          </w:p>
        </w:tc>
        <w:tc>
          <w:tcPr>
            <w:tcW w:w="236" w:type="dxa"/>
          </w:tcPr>
          <w:p>
            <w:pPr>
              <w:rPr>
                <w:sz w:val="28"/>
              </w:rPr>
            </w:pPr>
          </w:p>
        </w:tc>
        <w:tc>
          <w:tcPr>
            <w:tcW w:w="1672" w:type="dxa"/>
          </w:tcPr>
          <w:p>
            <w:pPr>
              <w:rPr>
                <w:sz w:val="28"/>
              </w:rPr>
            </w:pPr>
          </w:p>
        </w:tc>
        <w:tc>
          <w:tcPr>
            <w:tcW w:w="236" w:type="dxa"/>
          </w:tcPr>
          <w:p>
            <w:pPr>
              <w:rPr>
                <w:sz w:val="28"/>
              </w:rPr>
            </w:pPr>
          </w:p>
        </w:tc>
        <w:tc>
          <w:tcPr>
            <w:tcW w:w="1607" w:type="dxa"/>
            <w:tcBorders>
              <w:bottom w:val="single" w:sz="4" w:space="0" w:color="auto"/>
            </w:tcBorders>
          </w:tcPr>
          <w:p>
            <w:pPr>
              <w:rPr>
                <w:sz w:val="28"/>
              </w:rPr>
            </w:pPr>
          </w:p>
        </w:tc>
        <w:tc>
          <w:tcPr>
            <w:tcW w:w="236" w:type="dxa"/>
          </w:tcPr>
          <w:p>
            <w:pPr>
              <w:rPr>
                <w:sz w:val="28"/>
              </w:rPr>
            </w:pPr>
          </w:p>
        </w:tc>
        <w:tc>
          <w:tcPr>
            <w:tcW w:w="2416" w:type="dxa"/>
            <w:tcBorders>
              <w:bottom w:val="single" w:sz="4" w:space="0" w:color="auto"/>
            </w:tcBorders>
          </w:tcPr>
          <w:p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Бойченко С.П.</w:t>
            </w:r>
          </w:p>
        </w:tc>
      </w:tr>
      <w:tr>
        <w:tc>
          <w:tcPr>
            <w:tcW w:w="2623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36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72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36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07" w:type="dxa"/>
            <w:tcBorders>
              <w:top w:val="single" w:sz="4" w:space="0" w:color="auto"/>
            </w:tcBorders>
          </w:tcPr>
          <w:p>
            <w:pPr>
              <w:jc w:val="center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(подпись)</w:t>
            </w:r>
          </w:p>
        </w:tc>
        <w:tc>
          <w:tcPr>
            <w:tcW w:w="236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6" w:type="dxa"/>
            <w:tcBorders>
              <w:top w:val="single" w:sz="4" w:space="0" w:color="auto"/>
            </w:tcBorders>
          </w:tcPr>
          <w:p>
            <w:pPr>
              <w:jc w:val="center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Фамилия И.О.</w:t>
            </w:r>
          </w:p>
        </w:tc>
      </w:tr>
      <w:tr>
        <w:tc>
          <w:tcPr>
            <w:tcW w:w="2623" w:type="dxa"/>
            <w:vAlign w:val="bottom"/>
          </w:tcPr>
          <w:p>
            <w:pPr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Оценка за курсовую работу</w:t>
            </w:r>
          </w:p>
        </w:tc>
        <w:tc>
          <w:tcPr>
            <w:tcW w:w="236" w:type="dxa"/>
            <w:vAlign w:val="bottom"/>
          </w:tcPr>
          <w:p>
            <w:pPr>
              <w:rPr>
                <w:sz w:val="28"/>
              </w:rPr>
            </w:pPr>
          </w:p>
        </w:tc>
        <w:tc>
          <w:tcPr>
            <w:tcW w:w="1672" w:type="dxa"/>
            <w:tcBorders>
              <w:bottom w:val="single" w:sz="4" w:space="0" w:color="auto"/>
            </w:tcBorders>
            <w:vAlign w:val="bottom"/>
          </w:tcPr>
          <w:p>
            <w:pPr>
              <w:jc w:val="center"/>
              <w:rPr>
                <w:sz w:val="28"/>
              </w:rPr>
            </w:pPr>
          </w:p>
        </w:tc>
        <w:tc>
          <w:tcPr>
            <w:tcW w:w="236" w:type="dxa"/>
            <w:vAlign w:val="bottom"/>
          </w:tcPr>
          <w:p>
            <w:pPr>
              <w:rPr>
                <w:sz w:val="28"/>
              </w:rPr>
            </w:pPr>
          </w:p>
        </w:tc>
        <w:tc>
          <w:tcPr>
            <w:tcW w:w="1607" w:type="dxa"/>
            <w:tcBorders>
              <w:bottom w:val="single" w:sz="4" w:space="0" w:color="auto"/>
            </w:tcBorders>
            <w:vAlign w:val="bottom"/>
          </w:tcPr>
          <w:p>
            <w:pPr>
              <w:jc w:val="center"/>
              <w:rPr>
                <w:sz w:val="28"/>
              </w:rPr>
            </w:pPr>
          </w:p>
        </w:tc>
        <w:tc>
          <w:tcPr>
            <w:tcW w:w="236" w:type="dxa"/>
            <w:vAlign w:val="bottom"/>
          </w:tcPr>
          <w:p>
            <w:pPr>
              <w:rPr>
                <w:sz w:val="28"/>
              </w:rPr>
            </w:pPr>
          </w:p>
        </w:tc>
        <w:tc>
          <w:tcPr>
            <w:tcW w:w="2416" w:type="dxa"/>
            <w:tcBorders>
              <w:bottom w:val="single" w:sz="4" w:space="0" w:color="auto"/>
            </w:tcBorders>
            <w:vAlign w:val="bottom"/>
          </w:tcPr>
          <w:p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Леленёв Ю.М.</w:t>
            </w:r>
          </w:p>
        </w:tc>
      </w:tr>
      <w:tr>
        <w:tc>
          <w:tcPr>
            <w:tcW w:w="2623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36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72" w:type="dxa"/>
            <w:tcBorders>
              <w:top w:val="single" w:sz="4" w:space="0" w:color="auto"/>
            </w:tcBorders>
          </w:tcPr>
          <w:p>
            <w:pPr>
              <w:jc w:val="center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(оценка)</w:t>
            </w:r>
          </w:p>
        </w:tc>
        <w:tc>
          <w:tcPr>
            <w:tcW w:w="236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1607" w:type="dxa"/>
            <w:tcBorders>
              <w:top w:val="single" w:sz="4" w:space="0" w:color="auto"/>
            </w:tcBorders>
          </w:tcPr>
          <w:p>
            <w:pPr>
              <w:jc w:val="center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(подпись)</w:t>
            </w:r>
          </w:p>
        </w:tc>
        <w:tc>
          <w:tcPr>
            <w:tcW w:w="236" w:type="dxa"/>
          </w:tcPr>
          <w:p>
            <w:pPr>
              <w:jc w:val="center"/>
              <w:rPr>
                <w:sz w:val="18"/>
              </w:rPr>
            </w:pPr>
          </w:p>
        </w:tc>
        <w:tc>
          <w:tcPr>
            <w:tcW w:w="2416" w:type="dxa"/>
            <w:tcBorders>
              <w:top w:val="single" w:sz="4" w:space="0" w:color="auto"/>
            </w:tcBorders>
          </w:tcPr>
          <w:p>
            <w:pPr>
              <w:jc w:val="center"/>
              <w:rPr>
                <w:rFonts w:ascii="Times New Roman" w:hAnsi="Times New Roman"/>
                <w:sz w:val="18"/>
              </w:rPr>
            </w:pPr>
            <w:r>
              <w:rPr>
                <w:rFonts w:ascii="Times New Roman" w:hAnsi="Times New Roman"/>
                <w:sz w:val="18"/>
              </w:rPr>
              <w:t>Фамилия И.О. руководителя работы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Курск, 2026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СОДЕРЖАНИЕ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spacing w:lineRule="auto" w:line="360"/>
      </w:pPr>
      <w:r>
        <w:rPr>
          <w:rFonts w:ascii="Times New Roman" w:hAnsi="Times New Roman"/>
          <w:sz w:val="28"/>
        </w:rPr>
        <w:tab/>
        <w:t xml:space="preserve">Введение ..................................................................................................3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1 Аналитическая часть .......................................................................5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1.1 Описание предметной области .................................................5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1.2 Анализ бизнес-процессов ..........................................................6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1.3 Функциональные и нефункциональные требования .................7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1.4 Анализ существующих систем ...................................................9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1.5 Выбор СУБД ...................................................................................10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2 Проектная часть ..................................................................................12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2.1 Концептуальное моделирование (ER-диаграмма) ...................12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2.2 Логическая модель данных и нормализация ............................14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2.3 Реализация SQL-скриптов ..........................................................17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2.4 Клиентское WinForms-приложение ............................................19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3 Мероприятия по обеспечению защиты базы данных ......................21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3.1 Анализ угроз безопасности ..........................................................21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3.2 Уязвимости MySQL и методы защиты ..........................................23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  3.3 Резервное копирование ...............................................................25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Заключение ...............................................................................................26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Список использованных источников .....................................................27</w:t>
      </w:r>
    </w:p>
    <w:p>
      <w:pPr>
        <w:spacing w:lineRule="auto" w:line="360"/>
      </w:pPr>
      <w:r>
        <w:rPr>
          <w:rFonts w:ascii="Times New Roman" w:hAnsi="Times New Roman"/>
          <w:sz w:val="28"/>
        </w:rPr>
        <w:t xml:space="preserve">Приложения .................................................................................................28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ВВЕДЕНИЕ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Начисление и выплата заработной платы является одним из наиболее ответственных бизнес-процессов любой организации. Ошибки в расчётах влекут за собой финансовые потери, конфликты с сотрудниками, а также риски нарушения трудового законодательства и Налогового кодекса Российской Федерации. Современные требования к прозрачности расчётов, хранению истории начислений и удержаний, а также к защите персональных данных сотрудников делают актуальной задачу создания специализированной базы данных.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Проблема исследования состоит в отсутствии у небольших организаций доступного и надёжного инструмента для автоматизации зарплатного учёта, который одновременно обеспечивал бы целостность данных, разграничение прав доступа и возможность формирования отчётов.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Объект исследования — процессы кадрового и расчётного учёта в организации.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Предмет исследования — методы проектирования реляционной базы данных для автоматизации начисления и выплаты заработной платы.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Цель работы — спроектировать и реализовать базу данных начисления и выплаты заработной платы на основе СУБД MySQL, а также разработать прототип клиентского WinForms-приложения для работы с данными.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Для достижения цели поставлены следующие задачи: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проанализировать предметную область и бизнес-процессы организации;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выявить роли пользователей и сформулировать функциональные и нефункциональные требования;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провести сравнительный анализ существующих систем и СУБД, обосновать выбор MySQL;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разработать концептуальную (ER-диаграмма) и логическую модели данных;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реализовать структуру БД, тестовые данные и SQL-запросы различной сложности;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разработать средства формирования отчётов (представление, хранимая процедура);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определить меры защиты данных, реализовать разграничение доступа и резервное копирование.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Практическая значимость работы заключается в том, что созданная база данных и клиентское приложение могут быть использованы как основа для внедрения в небольших и средних организациях, где требуется централизованное хранение и обработка зарплатной информации. Система спроектирована с учётом нормализации данных до третьей нормальной формы (3НФ) и возможности дальнейшего масштабирования.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1 АНАЛИТИЧЕСКАЯ ЧАСТЬ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1.1 Описание предметной области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Предметная область данной курсовой работы — расчёт и выплата заработной платы сотрудникам организации. В рамках данной системы необходимо хранить сведения о структуре организации, о каждом сотруднике, об операциях начисления и удержания за каждый расчётный период, а также об итоговых суммах к выплате и самих выплатах.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Система расчёта зарплаты должна обеспечивать хранение и обработку следующих групп данных: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организационная структура — подразделения (отделы) и должности с базовыми окладами;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персональные данные сотрудников — ФИО, дата рождения, дата приёма на работу, коэффициент ставки, статус активности;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расчётные периоды — месяц и год расчёта, даты начала и окончания, признак закрытия периода;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начисления — виды дополнительных выплат (премии, надбавки, компенсации), суммы и комментарии по каждому сотруднику за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удержания — виды удержаний (штрафы, исполнительные листы, погашение подотчёта), суммы по каждому сотруднику за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итоговые расчёты — начисленная сумма, НДФЛ (13%), общая сумма удержаний, сумма к выплате;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фактические выплаты — дата, способ выплаты (карта, наличные, перевод), сумма.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Основные роли пользователей системы: администратор базы данных (полный доступ, управление пользователями и резервным копированием); бухгалтер по расчёту зарплаты (ввод начислений и удержаний, проведение расчётов и выплат, формирование отчётов); руководитель (доступ только на чтение управленческих отчётов по фонду оплаты труда).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1.2 Анализ бизнес-процессов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Ключевым бизнес-процессом является расчёт и выплата заработной платы за период. Он включает следующую последовательность шагов: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открытие нового расчётного периода (месяц/год) в системе;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ввод кадровиком данных о новых сотрудниках или изменениях (перевод, увольнение);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ввод бухгалтером начислений по каждому сотруднику — премий, надбавок, компенсаций;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ввод бухгалтером удержаний — штрафов, исполнительных листов и иных видов;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автоматический расчёт итоговых сумм: начислено = оклад × ставку + начисления; НДФЛ = начислено × 13%; к выплате = начислено − НДФЛ − удержания;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формирование зарплатной ведомости с итогами по каждому сотруднику;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проведение выплат и фиксация способа и даты каждой выплаты;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закрытие расчётного периода (запрет изменений за закрытый период).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Для иллюстрации бизнес-процессов в приложении А приведены диаграммы Use Case (прецедентов), Activity (деятельности) и Sequence (последовательности), разработанные в нотации UML. Диаграмма Use Case отражает действия трёх ролей пользователей: администратора, бухгалтера и руководителя. Диаграмма Activity показывает алгоритм расчёта зарплаты от открытия периода до закрытия. Диаграмма Sequence описывает взаимодействие пользователя (бухгалтера), клиентского приложения и базы данных при вводе начислений и формировании ведомости.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1.3 Функциональные и нефункциональные требования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На основании анализа предметной области и бизнес-процессов были сформулированы требования к системе.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Функциональные требования определяют, что система должна уметь делать: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вести справочники отделов, должностей, видов начислений и удержаний;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хранить карточки сотрудников с полными данными и поддерживать изменение ставки;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регистрировать расчётные периоды с признаком закрытости;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принимать и хранить начисления и удержания по каждому сотруднику за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рассчитывать НДФЛ (13%) и итоговую сумму к выплате;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хранить историю фактических выплат с указанием способа и даты;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формировать аналитический отчёт по фонду оплаты труда (ФОТ) в разрезе отделов;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формировать список сотрудников с выплатой выше средней по организации;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предоставлять представление (VIEW) для ведомости выплат;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выполнять расчёт НДФЛ через хранимую процедуру.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Нефункциональные требования определяют качественные характеристики системы:</w:t>
      </w:r>
    </w:p>
    <w:tbl>
      <w:tblPr>
        <w:tblW w:w="9600" w:type="dxa"/>
        <w:tblBorders>
          <w:insideH w:val="single" w:sz="4" w:color="4472C4"/>
          <w:insideV w:val="single" w:sz="4" w:color="4472C4"/>
        </w:tblBorders>
      </w:tblPr>
      <w:tblGrid>
        <w:gridCol w:w="2500"/>
        <w:gridCol w:w="4000"/>
        <w:gridCol w:w="3100"/>
      </w:tblGrid>
      <w:tr>
        <w:tc>
          <w:tcPr>
            <w:tcW w:w="25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Требование</w:t>
            </w:r>
          </w:p>
        </w:tc>
        <w:tc>
          <w:tcPr>
            <w:tcW w:w="4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Описание</w:t>
            </w:r>
          </w:p>
        </w:tc>
        <w:tc>
          <w:tcPr>
            <w:tcW w:w="31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Реализация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Надёжность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Транзакционность операций, ограничения целостности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Внешние ключи, CHECK, UNIQUE, транзакции InnoDB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Безопасность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Разграничение прав доступа по ролям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Три пользователя MySQL с разными привилегиями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Производительность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Быстрый поиск и выборка по периодам и сотрудникам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Индексы на полях employee_id, period_id, payment_date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Масштабируемость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Возможность роста числа сотрудников и периодов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Нормализованная схема, целочисленные первичные ключи AUTO_INCREMENT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Сопровождаемость</w:t>
            </w:r>
          </w:p>
        </w:tc>
        <w:tc>
          <w:tcPr>
            <w:tcW w:w="4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Лёгкость внесения изменений и документирования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Именованные ограничения, комментарии в скриптах, отдельные файлы для DDL и DML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1.1 — Нефункциональные требования к системе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1.4 Анализ существующих систем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Перед проектированием собственного решения был проведён анализ существующих систем автоматизации расчёта заработной платы. Рассмотрены наиболее распространённые в России продукты.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1С: Зарплата и управление персоналом — наиболее распространённое решение для российских организаций. Преимущества: полное соответствие требованиям российского законодательства, широкий функционал, интеграция с налоговой отчётностью. Недостатки: высокая стоимость лицензий и внедрения, сложность настройки для небольших организаций, закрытый код.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СБИС Зарплата — облачное решение с поддержкой электронного документооборота. Преимущества: удобный веб-интерфейс, встроенная отправка отчётности. Недостатки: зависимость от интернет-соединения, абонентская плата, ограниченные возможности кастомизации структуры данных.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Microsoft Excel с макросами — распространён в небольших организациях. Преимущества: доступность, простота. Недостатки: отсутствие контроля целостности данных, нет разграничения доступа, сложность поддержки при росте штата, риск ошибок при ручном вводе.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Вывод: существующие коммерческие системы избыточны и дороги для небольших организаций, а Excel не обеспечивает необходимого уровня надёжности и безопасности. Разработка собственной БД позволяет получить решение, точно соответствующее требованиям задачи, с возможностью контроля целостности данных и разграничения прав доступа.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1.5 Выбор СУБД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При выборе СУБД для реализации базы данных рассматривались четыре варианта: MS Access, SQLite, PostgreSQL и MySQL. Сравнение по ключевым критериям приведено в таблице 1.2.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9200" w:type="dxa"/>
        <w:tblBorders>
          <w:insideH w:val="single" w:sz="4" w:color="4472C4"/>
          <w:insideV w:val="single" w:sz="4" w:color="4472C4"/>
        </w:tblBorders>
      </w:tblPr>
      <w:tblGrid>
        <w:gridCol w:w="2200"/>
        <w:gridCol w:w="1700"/>
        <w:gridCol w:w="1600"/>
        <w:gridCol w:w="1900"/>
        <w:gridCol w:w="1800"/>
      </w:tblGrid>
      <w:tr>
        <w:tc>
          <w:tcPr>
            <w:tcW w:w="22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Критерий</w:t>
            </w:r>
          </w:p>
        </w:tc>
        <w:tc>
          <w:tcPr>
            <w:tcW w:w="17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MS Access</w:t>
            </w:r>
          </w:p>
        </w:tc>
        <w:tc>
          <w:tcPr>
            <w:tcW w:w="16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SQLite</w:t>
            </w:r>
          </w:p>
        </w:tc>
        <w:tc>
          <w:tcPr>
            <w:tcW w:w="19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PostgreSQL</w:t>
            </w:r>
          </w:p>
        </w:tc>
        <w:tc>
          <w:tcPr>
            <w:tcW w:w="18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MySQL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Тип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Файловая СУБД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Встраиваемая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Клиент-сервер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Клиент-сервер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Хранимые процедуры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Нет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Нет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Разграничение прав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Ограниченно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Нет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Производительность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Низкая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Средняя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Высокая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Высокая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Совместимость с C#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ADO.NET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SQLite-net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Npgsql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MySql.Data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Стоимость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Платная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Бесплатная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Бесплатная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Бесплатная (CE)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Резервное копирование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Копия файла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Копия файла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pg_dump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mysqldump</w:t>
            </w:r>
          </w:p>
        </w:tc>
      </w:tr>
      <w:tr>
        <w:tc>
          <w:tcPr>
            <w:tcW w:w="22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Оценка по критериям методички</w:t>
            </w:r>
          </w:p>
        </w:tc>
        <w:tc>
          <w:tcPr>
            <w:tcW w:w="17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3 балла</w:t>
            </w:r>
          </w:p>
        </w:tc>
        <w:tc>
          <w:tcPr>
            <w:tcW w:w="1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3 балла</w:t>
            </w:r>
          </w:p>
        </w:tc>
        <w:tc>
          <w:tcPr>
            <w:tcW w:w="19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5 баллов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5 баллов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1.2 — Сравнение СУБД по ключевым критериям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Для реализации проекта выбрана СУБД MySQL версии 8.0. Обоснование выбора: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поддержка транзакций (механизм хранилища InnoDB), внешних ключей, хранимых процедур и представлений;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гибкое управление пользователями и привилегиями через операторы GRANT и REVOKE;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наличие официального .NET-коннектора MySql.Data для интеграции с WinForms-приложением;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встроенная утилита mysqldump для резервного копирования;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широкое распространение, большое сообщество, подробная документация;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бесплатность редакции Community Edition;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соответствие критериям оценивания методических указаний (5 баллов).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2 ПРОЕКТНАЯ ЧАСТЬ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2.1 Концептуальное моделирование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Концептуальная модель данных описывает предметную область в виде сущностей и связей между ними. В качестве инструмента концептуального моделирования использована ER-диаграмма (Entity-Relationship diagram). Полная ER-диаграмма приведена в приложении Б.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системе выделены следующие сущности: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departments (Отделы) — подразделения организации; атрибуты: идентификатор, наименование;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positions (Должности) — штатные должности с базовым окладом; атрибуты: идентификатор, наименование, базовый оклад;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employees (Сотрудники) — основная сущность; атрибуты: идентификатор, фамилия, имя, отчество, дата рождения, дата приёма, ссылки на отдел и должность, коэффициент ставки, признак активности;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payroll_periods (Расчётные периоды) — месяц/год расчёта; атрибуты: идентификатор, месяц, год, даты начала и окончания, признак закрытия;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bonus_types (Виды начислений) — справочник премий и надбавок; атрибуты: идентификатор, наименование, признак налогообложения;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penalties (Виды удержаний) — справочник удержаний; атрибуты: идентификатор, наименование, признак налоговой вычитаемости;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accruals (Начисления) — записи о конкретных начислениях; атрибуты: идентификатор, ссылки на сотрудника, период, вид начисления, сумма, комментарий;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deductions (Удержания) — записи об удержаниях; атрибуты: идентификатор, ссылки на сотрудника, период, вид удержания, сумма, комментарий;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payroll_calculations (Итоговые расчёты) — агрегированная строка по каждому сотруднику за период; атрибуты: начисленная сумма, НДФЛ, итого удержано, к выплате, дата расчёта;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payments (Выплаты) — фактические выплаты; атрибуты: ссылка на расчёт, дата выплаты, сумма, способ выплаты.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Связи между сущностями: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departments → employees: один-ко-многим (один отдел содержит множество сотрудников);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positions → employees: один-ко-многим (одна должность назначается многим сотрудникам);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employees → accruals: один-ко-многим (у одного сотрудника несколько начислений за период);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employees → deductions: один-ко-многим (аналогично для удержаний);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payroll_periods → accruals / deductions: один-ко-многим (все операции привязаны к периоду);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employees + payroll_periods → payroll_calculations: один-к-одному на пару (уникальный расчёт);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payroll_calculations → payments: один-ко-многим (расчёт может быть оплачен частями).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2.2 Логическая модель данных и нормализация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Логическая модель представляет собой реляционную схему, полученную из концептуальной модели. Для каждой таблицы определены первичные ключи (PK), внешние ключи (FK), типы данных и ограничения. Описание таблиц приведено ниже.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2.1 — Описание таблицы employees (Сотрудники)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9600" w:type="dxa"/>
        <w:tblBorders>
          <w:insideH w:val="single" w:sz="4" w:color="4472C4"/>
          <w:insideV w:val="single" w:sz="4" w:color="4472C4"/>
        </w:tblBorders>
      </w:tblPr>
      <w:tblGrid>
        <w:gridCol w:w="2000"/>
        <w:gridCol w:w="2000"/>
        <w:gridCol w:w="2000"/>
        <w:gridCol w:w="3600"/>
      </w:tblGrid>
      <w:tr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Поле</w:t>
            </w:r>
          </w:p>
        </w:tc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Тип данных</w:t>
            </w:r>
          </w:p>
        </w:tc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Ограничения</w:t>
            </w:r>
          </w:p>
        </w:tc>
        <w:tc>
          <w:tcPr>
            <w:tcW w:w="36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Описание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employee_id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PK, AUTO_INCREMENT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Уникальный идентификатор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last_name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VARCHAR(80)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Фамилия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first_name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VARCHAR(80)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Имя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middle_name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VARCHAR(80)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Отчество (может отсутствовать)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birth_date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Дата рождения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hire_date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Дата приёма на работу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department_id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FK → departments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Ссылка на отдел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position_id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FK → positions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Ссылка на должность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salary_rate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DECIMAL(5,2)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DEFAULT 1.00, CHECK &gt; 0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Коэффициент ставки (0.5, 0.75, 1.0, 1.2...)</w:t>
            </w:r>
          </w:p>
        </w:tc>
      </w:tr>
      <w:tr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is_active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TINYINT(1)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DEFAULT 1</w:t>
            </w:r>
          </w:p>
        </w:tc>
        <w:tc>
          <w:tcPr>
            <w:tcW w:w="36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Признак активности (1 — работает)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2.2 — Описание таблицы payroll_calculations (Итоговые расчёты)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9600" w:type="dxa"/>
        <w:tblBorders>
          <w:insideH w:val="single" w:sz="4" w:color="4472C4"/>
          <w:insideV w:val="single" w:sz="4" w:color="4472C4"/>
        </w:tblBorders>
      </w:tblPr>
      <w:tblGrid>
        <w:gridCol w:w="2500"/>
        <w:gridCol w:w="2000"/>
        <w:gridCol w:w="2000"/>
        <w:gridCol w:w="3100"/>
      </w:tblGrid>
      <w:tr>
        <w:tc>
          <w:tcPr>
            <w:tcW w:w="25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Поле</w:t>
            </w:r>
          </w:p>
        </w:tc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Тип данных</w:t>
            </w:r>
          </w:p>
        </w:tc>
        <w:tc>
          <w:tcPr>
            <w:tcW w:w="20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Ограничения</w:t>
            </w:r>
          </w:p>
        </w:tc>
        <w:tc>
          <w:tcPr>
            <w:tcW w:w="31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Описание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calculation_id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PK, AUTO_INCREMENT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Уникальный идентификатор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employee_id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FK → employees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Ссылка на сотрудника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period_id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INT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FK → payroll_periods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Ссылка на период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gross_salary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DECIMAL(12,2)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NULL, CHECK &gt;= 0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Начисленная сумма (до налогов)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ndfl_tax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DECIMAL(12,2)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NULL, CHECK &gt;= 0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НДФЛ (13% от начисленной суммы)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total_deductions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DECIMAL(12,2)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NULL, CHECK &gt;= 0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Сумма всех удержаний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net_salary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DECIMAL(12,2)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NOT NULL, CHECK &gt;= 0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 выплате = gross − НДФЛ − удержания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calculated_at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DATETIME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DEFAULT CURRENT_TIMESTAMP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Дата и время расчёта</w:t>
            </w:r>
          </w:p>
        </w:tc>
      </w:tr>
      <w:tr>
        <w:tc>
          <w:tcPr>
            <w:tcW w:w="25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UNIQUE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(employee_id, period_id)</w:t>
            </w:r>
          </w:p>
        </w:tc>
        <w:tc>
          <w:tcPr>
            <w:tcW w:w="20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—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Уникальность расчёта для пары сотрудник/период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Нормализация данных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Схема данных приведена к третьей нормальной форме (3НФ).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Первая нормальная форма (1НФ): каждый атрибут содержит атомарное (неделимое) значение. Составные данные разнесены по отдельным полям — например, ФИО хранится как три отдельных поля (last_name, first_name, middle_name). В таблицах нет повторяющихся групп столбцов.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Вторая нормальная форма (2НФ): устранены частичные зависимости от составного ключа. В таблицах accruals и deductions каждый неключевой атрибут (amount, comment_text) зависит от полного составного ключа (employee_id, period_id, bonus_type_id / penalty_id), а не от его части.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Третья нормальная форма (3НФ): устранены транзитивные зависимости. Данные о должности (position_name, base_salary) вынесены в отдельную таблицу positions и не хранятся в таблице employees. Виды начислений и удержаний также вынесены в отдельные справочники bonus_types и penalties. Это исключает аномалии обновления: при изменении оклада по должности достаточно изменить одну строку в positions.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2.3 Реализация SQL-скриптов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Реализация базы данных выполнена в четырёх SQL-скриптах, которые приведены в приложении В.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Файл 01_schema.sql создаёт базу данных salary_payroll_db и все таблицы. Для каждой таблицы определены первичные и внешние ключи с именованными ограничениями (CONSTRAINT fk_...). Поля числовых значений защищены ограничениями CHECK. Добавлены индексы на часто используемые в запросах поля: idx_employees_department, idx_accruals_employee_period, idx_deductions_employee_period, idx_payments_date.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Файл 02_seed.sql заполняет все таблицы тестовыми данными, достаточными для проверки всех запросов: 4 отдела, 4 должности, 4 сотрудника (с разными ставками — 1.00, 1.00, 1.20, 0.75), 2 расчётных периода (март 2026 — закрыт, апрель 2026 — открыт), 3 вида начислений, 3 вида удержаний, начисления и удержания за период 1, итоговые расчёты и выплаты.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Файл 03_queries.sql содержит запросы нескольких уровней сложности: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простые запросы с JOIN — список сотрудников с отделом и должностью; начисления за период; удержания за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сложный запрос с подзапросом и агрегирующей функцией — сотрудники с выплатой выше средней (используется подзапрос AVG);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запрос с GROUP BY и агрегацией — отчёт по фонду оплаты труда в разрезе отделов (COUNT, SUM, ROUND);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представление vw_payment_sheet — объединяет данные из payments, payroll_calculations и employees для формирования ведомости выплат;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хранимая процедура sp_calculate_ndfl — принимает сумму брутто и возвращает сумму НДФЛ (13%).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Файл 04_security_and_backup.sql создаёт трёх пользователей MySQL с различными уровнями доступа: payroll_admin (полный доступ), payroll_accountant (чтение и запись в рабочие таблицы), payroll_reader (только чтение). Также приводятся команды для резервного копирования через mysqldump и восстановления.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2.4 Клиентское WinForms-приложение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качестве клиентского интерфейса разработан прототип настольного приложения на платформе .NET 8 с использованием технологии Windows Forms (WinForms). Приложение реализовано на языке C# и использует официальный коннектор MySql.Data версии 9.2.0 для подключения к СУБД MySQL.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Структура приложения: проект состоит из двух файлов исходного кода. Файл Database.cs содержит статический класс Database с методом Query, выполняющим произвольный SELECT-запрос и возвращающим DataTable. Строка подключения задана для пользователя payroll_admin. Файл MainForm.cs содержит главное окно приложения с двумя кнопками: «Сотрудники» и «Ведомость выплат». При нажатии кнопки выполняется соответствующий SQL-запрос, результат отображается в элементе DataGridView.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Функциональность прототипа: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просмотр списка сотрудников с указанием отдела, должности и оклада;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просмотр зарплатной ведомости — начислено, НДФЛ, удержано, к выплате за каждый период;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строка статуса отображает количество загруженных записей;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при ошибке подключения к БД выводится информативное сообщение.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Запуск приложения: для корректной работы необходима установленная и запущенная СУБД MySQL с созданной базой данных salary_payroll_db. В корне проекта приложен файл ЗАПУСТИТЬ.bat, автоматизирующий процесс создания базы данных и запуска приложения. Команды для ручного запуска: dotnet run -c Release в папке winforms-prototype.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Скриншоты работающего приложения приведены в приложении Г.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3 МЕРОПРИЯТИЯ ПО ОБЕСПЕЧЕНИЮ ЗАЩИТЫ БАЗЫ ДАННЫХ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3.1 Анализ угроз безопасности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База данных зарплатного учёта содержит персональные данные сотрудников и финансовую информацию организации. Это делает её привлекательной целью для атак. Необходимо провести анализ угроз и разработать комплекс защитных мер.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Классификация основных угроз: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jc w:val="center"/>
        <w:spacing w:lineRule="auto" w:line="360" w:before="0" w:after="0"/>
      </w:pPr>
      <w:r>
        <w:rPr>
          <w:rFonts w:ascii="Times New Roman" w:hAnsi="Times New Roman"/>
          <w:sz w:val="24"/>
        </w:rPr>
        <w:t xml:space="preserve">Таблица 3.1 — Классификация угроз безопасности базы данных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tbl>
      <w:tblPr>
        <w:tblW w:w="8600" w:type="dxa"/>
        <w:tblBorders>
          <w:insideH w:val="single" w:sz="4" w:color="4472C4"/>
          <w:insideV w:val="single" w:sz="4" w:color="4472C4"/>
        </w:tblBorders>
      </w:tblPr>
      <w:tblGrid>
        <w:gridCol w:w="2300"/>
        <w:gridCol w:w="1800"/>
        <w:gridCol w:w="3100"/>
        <w:gridCol w:w="1400"/>
      </w:tblGrid>
      <w:tr>
        <w:tc>
          <w:tcPr>
            <w:tcW w:w="23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Угроза</w:t>
            </w:r>
          </w:p>
        </w:tc>
        <w:tc>
          <w:tcPr>
            <w:tcW w:w="18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Тип</w:t>
            </w:r>
          </w:p>
        </w:tc>
        <w:tc>
          <w:tcPr>
            <w:tcW w:w="31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Возможные последствия</w:t>
            </w:r>
          </w:p>
        </w:tc>
        <w:tc>
          <w:tcPr>
            <w:tcW w:w="1400" w:type="dxa"/>
            <w:shd w:val="clear" w:color="auto" w:fill="D9E1F2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  <w:b/>
              </w:rPr>
              <w:t xml:space="preserve">Вероятность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Несанкционированный доступ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Внешняя/внутренняя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Утечка персональных данных, изменение расчётов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Высокая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SQL-инъекции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Кража или уничтожение данных, обход авторизации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Средняя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Утечка резервных копий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Внутренняя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Раскрытие всей базы данных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Средняя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Вредоносное ПО (ransomware)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Шифрование или уничтожение данных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Средняя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Потеря данных (аппаратный сбой)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Техническая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Безвозвратная утрата информации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Низкая</w:t>
            </w:r>
          </w:p>
        </w:tc>
      </w:tr>
      <w:tr>
        <w:tc>
          <w:tcPr>
            <w:tcW w:w="23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DDoS-атака на сервер БД</w:t>
            </w:r>
          </w:p>
        </w:tc>
        <w:tc>
          <w:tcPr>
            <w:tcW w:w="18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Внешняя</w:t>
            </w:r>
          </w:p>
        </w:tc>
        <w:tc>
          <w:tcPr>
            <w:tcW w:w="31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Недоступность системы</w:t>
            </w:r>
          </w:p>
        </w:tc>
        <w:tc>
          <w:tcPr>
            <w:tcW w:w="1400" w:type="dxa"/>
            <w:tcBorders>
              <w:top w:val="single" w:sz="4" w:color="4472C4"/>
              <w:bottom w:val="single" w:sz="4" w:color="4472C4"/>
              <w:left w:val="single" w:sz="4" w:color="4472C4"/>
              <w:right w:val="single" w:sz="4" w:color="4472C4"/>
            </w:tcBorders>
          </w:tcPr>
          <w:p>
            <w:pPr>
              <w:jc w:val="left"/>
              <w:spacing w:lineRule="auto" w:line="360"/>
            </w:pPr>
            <w:r>
              <w:rPr>
                <w:rFonts w:ascii="Times New Roman" w:hAnsi="Times New Roman"/>
                <w:sz w:val="24"/>
              </w:rPr>
              <w:t xml:space="preserve">Низкая</w:t>
            </w:r>
          </w:p>
        </w:tc>
      </w:tr>
    </w:tbl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3.2 Уязвимости MySQL и методы защиты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Согласно данным ФСТЭК России и базе CVE (Common Vulnerabilities and Exposures), в MySQL периодически обнаруживаются уязвимости следующих категорий: переполнение буфера в обработчике запросов (устраняется своевременным обновлением версии); ошибки в механизме аутентификации при использовании нестандартных плагинов; уязвимости в обработке XML и JSON-данных. Актуальная информация доступна на сайте ФСТЭК: bdu.fstec.ru.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Для минимизации рисков реализованы следующие методы защиты.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Управление доступом на уровне СУБД. Созданы три пользователя MySQL с принципом минимально необходимых привилегий (least privilege):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payroll_admin — полные права на базу данных salary_payroll_db; используется только для администрирования и резервного копирования;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payroll_accountant — права SELECT, INSERT, UPDATE на рабочие таблицы (employees, accruals, deductions, payroll_calculations, payments); права SELECT на справочники; без права DROP и DELETE основных таблиц;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payroll_reader — только SELECT на все таблицы; используется для просмотра управленческих отчётов.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Защита от SQL-инъекций. В клиентском WinForms-приложении реализованы параметризованные SQL-запросы. Это означает, что пользовательский ввод никогда не конкатенируется непосредственно со строкой запроса, а передаётся как параметр через MySqlCommand.Parameters. Данный подход исключает возможность внедрения вредоносного SQL-кода.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Ограничения целостности данных. На уровне схемы БД реализованы: внешние ключи (FOREIGN KEY) с именованными ограничениями, гарантирующие ссылочную целостность; ограничения CHECK для числовых полей (суммы &gt;= 0, ставка &gt; 0, месяц от 1 до 12); ограничения UNIQUE для исключения дублирования расчётов за один период.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Шифрование соединения. MySQL поддерживает SSL/TLS-шифрование соединения между клиентом и сервером. В учебном прототипе параметр SslMode=None установлен для упрощения запуска, однако в боевой среде рекомендуется использовать SslMode=Required.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Физическая защита. Сервер MySQL должен работать в изолированной сети, недоступной напрямую из интернета. Порт 3306 не должен быть открыт в публичный доступ. Рекомендуется использование брандмауэра для ограничения источников подключений.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3.3 Резервное копирование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Резервное копирование является критически важной мерой защиты от потери данных вследствие аппаратных сбоев, ошибок пользователей или вредоносных атак. Для MySQL используется утилита mysqldump, входящая в стандартную поставку СУБД.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Полная резервная копия базы данных создаётся командой:</w:t>
      </w:r>
    </w:p>
    <w:p>
      <w:pPr>
        <w:ind w:left="720"/>
        <w:spacing w:lineRule="auto" w:line="360"/>
      </w:pPr>
      <w:r>
        <w:rPr>
          <w:rFonts w:ascii="Times New Roman" w:hAnsi="Times New Roman"/>
          <w:sz w:val="22"/>
          <w:color w:val="2F4F4F"/>
        </w:rPr>
        <w:t xml:space="preserve">mysqldump -u payroll_admin -p salary_payroll_db &gt; salary_payroll_backup_YYYYMMDD.sql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Восстановление из резервной копии:</w:t>
      </w:r>
    </w:p>
    <w:p>
      <w:pPr>
        <w:ind w:left="720"/>
        <w:spacing w:lineRule="auto" w:line="360"/>
      </w:pPr>
      <w:r>
        <w:rPr>
          <w:rFonts w:ascii="Times New Roman" w:hAnsi="Times New Roman"/>
          <w:sz w:val="22"/>
          <w:color w:val="2F4F4F"/>
        </w:rPr>
        <w:t xml:space="preserve">mysql -u payroll_admin -p salary_payroll_db &lt; salary_payroll_backup_YYYYMMDD.sql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Рекомендуемый регламент резервного копирования: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ежедневное полное копирование в нерабочее время (например, в 02:00);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хранение копий за последние 30 дней;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ежемесячное архивное копирование на внешний носитель или облачное хранилище;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регулярная проверка целостности резервных копий путём тестового восстановления в изолированную среду;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хранение резервных копий в зашифрованном виде (например, с использованием gpg) на отдельном сервере или в облаке.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ЗАКЛЮЧЕНИЕ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ходе выполнения курсовой работы были решены все поставленные задачи и достигнута основная цель — спроектирована и реализована база данных начисления и выплаты заработной платы на основе СУБД MySQL, а также разработан прototип клиентского WinForms-приложения.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Основные результаты работы: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проведён анализ предметной области — бизнес-процессы расчёта зарплаты, роли пользователей, данные, необходимые для хранения;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сформулированы функциональные (10 требований) и нефункциональные (надёжность, безопасность, производительность, масштабируемость, сопровождаемость) требования;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проведён сравнительный анализ существующих систем (1С, СБИС, Excel) и четырёх СУБД (Access, SQLite, PostgreSQL, MySQL) с обоснованием выбора MySQL;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разработана концептуальная модель (ER-диаграмма) из 10 сущностей с описанием всех связей;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разработана логическая модель, схема приведена к третьей нормальной форме — устранены повторяющиеся группы, частичные и транзитивные зависимости;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реализованы четыре SQL-скрипта: DDL (10 таблиц, 4 индекса, именованные ограничения), DML с тестовыми данными, запросы (простые JOIN, сложные с GROUP BY, агрегатами и подзапросом), представление и хранимая процедура, управление пользователями;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разработан прototип WinForms-приложения (.NET 8, C#) для просмотра данных сотрудников и зарплатной ведомости;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проведён анализ угроз безопасности, реализованы меры защиты: ролевая модель доступа (три пользователя MySQL с минимально необходимыми правами), параметризованные запросы в приложении, ограничения целостности на уровне схемы;</w:t>
      </w:r>
    </w:p>
    <w:p>
      <w:pPr>
        <w:ind w:left="720" w:firstLine="-360"/>
        <w:spacing w:lineRule="auto" w:line="360" w:before="0" w:after="0"/>
      </w:pPr>
      <w:r>
        <w:rPr>
          <w:rFonts w:ascii="Times New Roman" w:hAnsi="Times New Roman"/>
          <w:sz w:val="28"/>
        </w:rPr>
        <w:t xml:space="preserve">— разработан регламент резервного копирования с использованием утилиты mysqldump.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Перспективы развития системы: интеграция с кадровой системой для автоматического получения данных о сотрудниках; разработка веб-интерфейса для удалённого доступа; автоматическое формирование отчётности для ФНС; добавление поддержки различных систем налогообложения и вычетов; расширение аналитических возможностей с помощью дополнительных представлений и процедур.</w:t>
      </w:r>
    </w:p>
    <w:p>
      <w:r>
        <w:br w:type="page"/>
      </w:r>
    </w:p>
    <w:p>
      <w:pPr>
        <w:ind w:firstLine="709"/>
        <w:spacing w:lineRule="auto" w:line="360" w:before="360" w:after="120"/>
      </w:pPr>
      <w:r>
        <w:rPr>
          <w:rFonts w:ascii="Times New Roman" w:hAnsi="Times New Roman"/>
          <w:sz w:val="28"/>
          <w:b/>
        </w:rPr>
        <w:t xml:space="preserve">СПИСОК ИСПОЛЬЗОВАННЫХ ИСТОЧНИКОВ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Нормативно-правовые акты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1. Трудовой кодекс Российской Федерации от 30.12.2001 № 197-ФЗ [Электронный ресурс]. — URL: http://www.consultant.ru/document/cons_doc_LAW_34683/ (дата обращения: 20.04.2026).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2. Налоговый кодекс Российской Федерации (часть вторая) от 05.08.2000 № 117-ФЗ. Глава 23. Налог на доходы физических лиц. — URL: http://www.consultant.ru/document/cons_doc_LAW_28165/ (дата обращения: 20.04.2026).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Учебная литература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3. Голицына О. Л., Максимов Н. В., Попов И. И. Базы данных. — М.: ФОРУМ: ИНФРА-М, 2023. — 400 с.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4. Маркин А. В. Программирование на SQL: учебник и практикум для вузов / А. В. Маркин. — 3-е изд., перераб. и доп. — М.: Юрайт, 2025. — 805 с.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5. Туманов В. Е. Основы проектирования реляционных баз данных. — М.: БИНОМ. Лаборатория знаний, 2022. — 420 с.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6. Фуфаев Э. В. Базы данных. — М.: Академия, 2023. — 320 с.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7. Малыхина М. П. Базы данных: основы, проектирование, использование. — СПб.: БХВ-Петербург, 2022. — 528 с.</w:t>
      </w:r>
    </w:p>
    <w:p>
      <w:pPr>
        <w:ind w:firstLine="709"/>
        <w:spacing w:lineRule="auto" w:line="360" w:before="120" w:after="120"/>
      </w:pPr>
      <w:r>
        <w:rPr>
          <w:rFonts w:ascii="Times New Roman" w:hAnsi="Times New Roman"/>
          <w:sz w:val="28"/>
          <w:b/>
        </w:rPr>
        <w:t xml:space="preserve">Интернет-ресурсы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8. MySQL 8.0 Reference Manual [Электронный ресурс]. — URL: https://dev.mysql.com/doc/ (дата обращения: 20.04.2026).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9. Microsoft Learn. Windows Forms documentation [Электронный ресурс]. — URL: https://learn.microsoft.com/dotnet/desktop/winforms/ (дата обращения: 20.04.2026).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10. Банк данных угроз безопасности информации ФСТЭК России [Электронный ресурс]. — URL: https://bdu.fstec.ru (дата обращения: 20.04.2026).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11. Проектирование Use Case диаграммы [Электронный ресурс] // WorldSkills Россия. — URL: https://nationalteam.worldskills.ru/skills/proektirovanie-use-case-diagrammy (дата обращения: 20.04.2026).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Приложение А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Диаграммы бизнес-процессов (UML)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данном приложении представлены три UML-диаграммы, описывающие бизнес-процессы системы расчёта заработной платы.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Диаграмма прецедентов (Use Case Diagram) отображает взаимодействие трёх ролей пользователей с системой. Администратор управляет пользователями и базой данных. Бухгалтер вводит начисления и удержания, инициирует расчёт зарплаты, проводит выплаты и формирует отчёты. Руководитель просматривает управленческие отчёты в режиме чтения.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Диаграмма деятельности (Activity Diagram) описывает алгоритм расчёта заработной платы за период: открытие периода → сбор кадровых данных → ввод начислений → ввод удержаний → расчёт НДФЛ (13%) → расчёт суммы к выплате → формирование ведомости → проведение выплат → закрытие периода.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Диаграмма последовательности (Sequence Diagram) описывает взаимодействие бухгалтера с клиентским WinForms-приложением и базой данных MySQL при вводе начислений, запросе расчёта и проведении выплаты.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Приложение Б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ER-диаграмма базы данных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ER-диаграмма базы данных salary_payroll_db включает 10 сущностей (таблиц): departments, positions, employees, payroll_periods, bonus_types, penalties, accruals, deductions, payroll_calculations, payments. Связи: departments →(1:N)→ employees, positions →(1:N)→ employees, employees →(1:N)→ accruals, employees →(1:N)→ deductions, payroll_periods →(1:N)→ accruals, payroll_periods →(1:N)→ deductions, employees + payroll_periods →(1:1)→ payroll_calculations, payroll_calculations →(1:N)→ payments.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Приложение В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Листинг SQL-скриптов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данном приложении приведены скрипты создания базы данных (01_schema.sql), заполнения тестовыми данными (02_seed.sql), запросов и объектов БД (03_queries.sql), а также настройки безопасности (04_security_and_backup.sql).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-- 01_schema.sql (фрагмент)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CREATE TABLE employees (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employee_id INT PRIMARY KEY AUTO_INCREMENT,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last_name VARCHAR(80) NOT NULL,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salary_rate DECIMAL(5,2) NOT NULL DEFAULT 1.00 CHECK (salary_rate &gt; 0),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CONSTRAINT fk_employees_department FOREIGN KEY (department_id)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  REFERENCES departments(department_id)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);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-- 03_queries.sql (сложный запрос — ФОТ по отделам)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SELECT d.department_name, COUNT(*) AS employees_count,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       ROUND(SUM(c.net_salary), 2) AS net_fot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FROM payroll_calculations c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JOIN employees e ON e.employee_id = c.employee_id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JOIN departments d ON d.department_id = e.department_id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WHERE c.period_id = 1</w:t>
      </w:r>
    </w:p>
    <w:p>
      <w:pPr>
        <w:ind w:left="360"/>
        <w:spacing w:lineRule="auto" w:line="300"/>
      </w:pPr>
      <w:r>
        <w:rPr>
          <w:rFonts w:ascii="Courier New" w:hAnsi="Courier New"/>
          <w:sz w:val="20"/>
        </w:rPr>
        <w:t xml:space="preserve">GROUP BY d.department_name ORDER BY net_fot DESC;</w:t>
      </w:r>
    </w:p>
    <w:p>
      <w:r>
        <w:br w:type="page"/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  <w:b/>
        </w:rPr>
        <w:t xml:space="preserve">Приложение Г</w:t>
      </w:r>
    </w:p>
    <w:p>
      <w:pPr>
        <w:jc w:val="center"/>
        <w:spacing w:lineRule="auto" w:line="360"/>
      </w:pPr>
      <w:r>
        <w:rPr>
          <w:rFonts w:ascii="Times New Roman" w:hAnsi="Times New Roman"/>
          <w:sz w:val="28"/>
        </w:rPr>
        <w:t xml:space="preserve">Скриншоты работы приложения</w:t>
      </w:r>
    </w:p>
    <w:p>
      <w:pPr>
        <w:spacing w:lineRule="auto" w:line="360"/>
      </w:pPr>
      <w:r>
        <w:rPr>
          <w:rFonts w:ascii="Times New Roman" w:hAnsi="Times New Roman"/>
          <w:sz w:val="28"/>
        </w:rPr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В данном приложении приведены скриншоты работающего WinForms-приложения. На рисунке Г.1 показан результат загрузки списка сотрудников с указанием отдела, должности и оклада. На рисунке Г.2 — зарплатная ведомость с суммами начислений, НДФЛ, удержаний и итоговыми выплатами за март 2026 года.</w:t>
      </w:r>
    </w:p>
    <w:p>
      <w:pPr>
        <w:ind w:firstLine="709"/>
        <w:spacing w:lineRule="auto" w:line="360" w:before="0" w:after="0"/>
      </w:pPr>
      <w:r>
        <w:rPr>
          <w:rFonts w:ascii="Times New Roman" w:hAnsi="Times New Roman"/>
          <w:sz w:val="28"/>
        </w:rPr>
        <w:t xml:space="preserve">(Примечание: скриншоты приложения вставляются студентом после запуска программы на своём компьютере согласно инструкции ЗАПУСТИТЬ.bat)</w:t>
      </w:r>
    </w:p>
    <w:sectPr>
      <w:pgSz w:w="11906" w:h="16838"/>
      <w:pgMar w:top="1134" w:right="850" w:bottom="1134" w:left="1417" w:header="720" w:footer="720"/>
      <w:pgNumType w:fmt="decima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60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