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Геометрия Когнитивной Работоспособности: 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От Эмпирических Наблюдений к Двойной Архитектуре v5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Автор:*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Аналитическая группа проекта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NeuroTransAnalytics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 (Омельченко</w:t>
      </w:r>
      <w:r w:rsidR="00C2142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Сергей, </w:t>
      </w:r>
      <w:proofErr w:type="spellStart"/>
      <w:r w:rsidR="00C2142F">
        <w:rPr>
          <w:rFonts w:ascii="Consolas" w:eastAsia="Times New Roman" w:hAnsi="Consolas" w:cs="Times New Roman"/>
          <w:sz w:val="30"/>
          <w:szCs w:val="30"/>
          <w:lang w:eastAsia="ru-RU"/>
        </w:rPr>
        <w:t>ChatGPT</w:t>
      </w:r>
      <w:proofErr w:type="spellEnd"/>
      <w:r w:rsidR="00C2142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5.2, </w:t>
      </w:r>
      <w:proofErr w:type="spellStart"/>
      <w:r w:rsidR="00C2142F">
        <w:rPr>
          <w:rFonts w:ascii="Consolas" w:eastAsia="Times New Roman" w:hAnsi="Consolas" w:cs="Times New Roman"/>
          <w:sz w:val="30"/>
          <w:szCs w:val="30"/>
          <w:lang w:eastAsia="ru-RU"/>
        </w:rPr>
        <w:t>Gemini</w:t>
      </w:r>
      <w:proofErr w:type="spellEnd"/>
      <w:r w:rsidR="00C2142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proofErr w:type="spellStart"/>
      <w:r w:rsidR="00C2142F">
        <w:rPr>
          <w:rFonts w:ascii="Consolas" w:eastAsia="Times New Roman" w:hAnsi="Consolas" w:cs="Times New Roman"/>
          <w:sz w:val="30"/>
          <w:szCs w:val="30"/>
          <w:lang w:eastAsia="ru-RU"/>
        </w:rPr>
        <w:t>Pr</w:t>
      </w:r>
      <w:proofErr w:type="spellEnd"/>
      <w:r w:rsidR="00C2142F">
        <w:rPr>
          <w:rFonts w:ascii="Consolas" w:eastAsia="Times New Roman" w:hAnsi="Consolas" w:cs="Times New Roman"/>
          <w:sz w:val="30"/>
          <w:szCs w:val="30"/>
          <w:lang w:val="en-US" w:eastAsia="ru-RU"/>
        </w:rPr>
        <w:t>o</w:t>
      </w:r>
      <w:bookmarkStart w:id="0" w:name="_GoBack"/>
      <w:bookmarkEnd w:id="0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3.1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High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) в составе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Google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Antigravity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)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Дата:*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1 Марта 2026  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---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jc w:val="center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 1.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Исторический контекст: Почему недостаточно просто измерить скорость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На протяжении более чем ста лет фундаментальным инструментом оценки когнитивных и неврологических функций оставалось измерение времени реакции (ВР). Идея казалась логичной и объективной: измерить точные миллисекунды, которые требуются мозгу для восприятия стимула, принятия решения и запуска моторного ответа. В традиционной парадигме тестирования испытуемый фокусируется на экране, реагирует на вспышки света или появление символов, а исследователь усредняет полученные результаты, чтобы получить «глобальную» оценку скорости.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Однако такой подход, опирающийся на поиск математического среднего, страдает концептуальным изъяном: он рассматривает сложнейшую биологическую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нейросеть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как линейную машину ввода-вывода. Этот взгляд игнорирует тот факт, что мозг не работает с фиксированной тактовой частотой. Функциональное состояние человека колеблется миллисекунда за миллисекундой, подвергаясь влиянию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микропровалов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внимания, истощения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синаптических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пулов, метаболических ограничений и накопительной усталости.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 xml:space="preserve">Классическая статистика часто отбрасывает необычно долгие ответы как «шум» или «ошибки измерения», стремясь получить красивое гауссово (колоколообразное) распределение. Но именно в этом «шуме» — в этих задержках и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микросбоях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— скрывается истинная картина стабильности нервной системы.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Проект `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neuro_data.db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` (оценка данных более 1500 пациентов в около 2000 исследований по трем взаимосвязанным тестам зрительных реакций) был задуман не просто для сбора очередных массивов времени реакции. Его цель состояла в том, чтобы заглянуть за фасад усреднённых показателей и изучить микроструктуру ответов. Мы хотели отказаться от вопроса «насколько быстр этот человек?» и задать значительно более глубокий вопрос: «какова внутренняя структурная геометрия его когнитивного аппарата, и как эта геометрия деформируется под нагрузкой?»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---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jc w:val="center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 2.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Ловушки усреднения и необходимость методической декомпозиции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Историческая система тестирования, на результатах которой построена база `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neuro_data.db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`, использовала уникальный подход. Вместо одного универсального теста на скорость реакции, она применяла строго структурированную батарею из трёх независимых тестов. Эта многомерность не была случайностью — она служила инструментом принудительной функциональной декомпозиции зрительной системы мозга.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jc w:val="center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### 2.1.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Три независимых теста: Расщепление зрительных путей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В зрительной системе человека сенсорная информация обрабатывается параллельно по нескольким анатомически и функционально независимым путям: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1.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Магноцеллюлярная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система (Тест А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0)*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— филогенетически древний путь, обладающий высокой скоростью проведения сигнала. Он специализируется на обнаружении движения и высоких контрастов, но обладает низким пространственным разрешением и «не видит» цвет. Тест на простую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сенсорномоторную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реакцию (А0) с крупным и ярким стимулом прицельно нагружал именно эту систему.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2.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Парвоцеллюлярная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система (Тест А1/А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2)*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— эволюционно более молодой путь, чувствительный к тонким деталям, формам и цветовой дифференциации (особенно красно-зеленому спектру), но работающий медленнее. Тест со сложным выбором цвета прицельно блокировал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магно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-информацию, заставляя мозг принимать решения исключительно на платформе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парвоцеллюлярного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анализа.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3.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Кониоцеллюлярная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система (Тест А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3)*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— промежуточный, самый медленный и малоизученный путь (сине-желтый спектр).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Обычные одноканальные тесты принципиально не могут выявить диссоциации между этими путями. Если мы проверяем только общую скорость, мозг может маскировать дефицит одного канала за счет компенсаторного ускорения другого.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Трёхтестовый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подход позволил нам увидеть структуру.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**Пример структурной 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диссоциации:*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Мы регулярно наблюдали пациентов с абсолютно нормальной общей скоростью в простом тесте (сохранная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магно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-система), но у которых происходил катастрофический провал — резкое замедление и рост ошибок — при переходе к цветовой 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>дифференциации. Усреднение результатов всех ответов просто замаскировало бы этот специфический «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парво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-дефицит». Только сравнение </w:t>
      </w:r>
      <w:r w:rsidRPr="00BF54AF">
        <w:rPr>
          <w:rFonts w:ascii="Consolas" w:eastAsia="Times New Roman" w:hAnsi="Consolas" w:cs="Times New Roman"/>
          <w:i/>
          <w:iCs/>
          <w:sz w:val="30"/>
          <w:szCs w:val="30"/>
          <w:lang w:eastAsia="ru-RU"/>
        </w:rPr>
        <w:t>*разницы*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между тестами позволило нам доказать физиологическую независимость каналов.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Трёхтестовая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батарея впервые позволила нам перейти от оценки общей скорости к картированию структуры обработки информации.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jc w:val="center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2.2. </w:t>
      </w:r>
      <w:proofErr w:type="spellStart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Анатомя</w:t>
      </w:r>
      <w:proofErr w:type="spellEnd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 ожидания: </w:t>
      </w:r>
      <w:proofErr w:type="spellStart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Предстимульные</w:t>
      </w:r>
      <w:proofErr w:type="spellEnd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 интервалы (PSI)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Ещё одной передовой чертой исторической системы было манипулирование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предстимульными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интервалами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Pre-Stimulus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Intervals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, PSI). В большинстве когнитивных тестов время между предупреждающим сигналом и появлением цели либо фиксировано, либо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рандомизировано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исключительно для борьбы с "рефлексом".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Однако PSI — это не просто пауза. Это период активного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синаптического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планирования. Короткий интервал (например, 1 секунда) требует мгновенной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фазической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мобилизации. Длинный интервал (3 или 4 секунды) заставляет мозг удерживать тоническое напряжение и бороться с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расфокусировкой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внимания.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Исторические данные показали невероятную вещь: PSI позволял измерять работу предиктивного механизма мозга. Здоровая нервная система демонстрирует оптимальную «кривую ожидания», подстраивая уровень возбуждения синапсов под ожидаемый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тайминг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 Но мы обнаружили, что при когнитивном истощении или ранних патологиях эта прозрачная связь ломается.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**Пример деградации </w:t>
      </w:r>
      <w:proofErr w:type="spellStart"/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предикции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Некоторые испытуемые показывали отличную скорость при фиксированных комфортных интервалах (2 секунды). Но стоило добавить 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 xml:space="preserve">вариативности (от 1 до 4 секунд), как их система рассыпалась. Они теряли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фазическую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фокусировку на долгих паузах или не успевали мобилизоваться на коротких.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Чувствительность к PSI доказала, что мы измеряем не просто ответную реакцию — мы измеряем качество </w:t>
      </w:r>
      <w:r w:rsidRPr="00BF54AF">
        <w:rPr>
          <w:rFonts w:ascii="Consolas" w:eastAsia="Times New Roman" w:hAnsi="Consolas" w:cs="Times New Roman"/>
          <w:i/>
          <w:iCs/>
          <w:sz w:val="30"/>
          <w:szCs w:val="30"/>
          <w:lang w:eastAsia="ru-RU"/>
        </w:rPr>
        <w:t>*подготовки к реакции*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, оцениваем гибкость нейронных цепей, способных перестраиваться в условиях неопределенности.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jc w:val="center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2.3. Три поля зрения: Пространственная стратификация нагрузки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В базу данных также записывалось пространственное положение каждого стимула в трех зонах: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**Левой, Центральной и Правой периферии**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 Казалось бы, зрение симметрично. Почему пространственная сегрегация оказалась так важна?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Ответ кроется в нейроанатомическом распределении ресурсов.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Фовеальная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(центральная) плотность рецепторов максимальна, а периферия обрабатывается совершенно иным распределением ганглиозных клеток, к тому же сигналы перекрещиваются, направляясь в разные полушария мозга (левое поле — правое полушарие, правое поле — левое).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Когда мы объединили разделение по полям зрения с тестами на когнитивную нагрузку, мы обнаружили глубочайший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**феномен латеральной и периферической декомпенсации**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При нарастании неврологического давления мозг стремится спасти самую важную функцию — центральное "сосредоточенное" зрение. Периферия при этом приносится в жертву. Мы видели испытуемых, у которых средние значения реакций в центре оставались стабильными, но на левой или правой периферии вдруг появлялись огромные 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>провалы скорости, рост дисперсии и увеличение числа пропусков (когда человек просто «не замечал» стимул).  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Центральное поле зрения выступало в роли "якоря" гомеостаза, в то время как периферия становилась первым индикатором разрушения системы. Пространственная геометрия оказалась столь же значимой для выявления скрытых нарушений, как и канальная.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---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3. От наблюдений к математическим закономерностям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Массив данных, описывающий эти сложные феномены, требовал нового аналитического аппарата. Наша исследовательская группа начала последовательный переход от эмпирических догадок к строгому формальному описанию. Эволюция наших идей строилась по четкой причинно-следственной логике взаимодействия с данными: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3.1. </w:t>
      </w:r>
      <w:proofErr w:type="spellStart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Внутритестовая</w:t>
      </w:r>
      <w:proofErr w:type="spellEnd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микродинамика</w:t>
      </w:r>
      <w:proofErr w:type="spellEnd"/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 и Тяжёлые Хвосты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Мы обратили внимание, что внутри одной короткой серии (например, 20-30 реакций) скорость человека не бывает постоянной. Изучив эти серии, мы заметили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микродинамику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: часто тест начинается с хороших, быстрых ответов, но к концу серии начинает нарастать дисперсия, причем асимметрично. Появлялись те самые «выбросы» — единичные, но очень значительные по задержке ответы. У сильно утомленных субъектов учащались и пропуски (отсутствие реакции за отведенный лимит времени), особенно на периферии.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Наблюдение:*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Традиционная гауссова статистика предполагала бы удаление этих «выбросов» как аппаратных или случайных ошибок.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lastRenderedPageBreak/>
        <w:t>**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Доказательство:*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Мы доказали, что эти «тяжёлые хвосты» распределения имеют жесткую биологическую природу. Они коррелируют с исчерпанием метаболических ресурсов; это момент, когда синапс временно "отключается", перезагружаясь для следующего цикла передачи сигнала.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**Следствие для v5 (системы тестирования нового поколения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):*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Понимание физиологической необходимости тяжелых хвостов заставило нас навсегда отказаться от использования стандартного Среднего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Mean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) и Среднеквадратичного отклонения (SD). Эти метрики полностью ломаются от нескольких «выбросов». Вместо них мы перешли к робастной (помехоустойчивой) статистике, основанной на Медиане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Median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) и Медианном Абсолютном Отклонении (MAD). Только этот шаг позволил нам выделить истинное физиологическое "ядро" способности субъекта, перестав путать временные задержки с базовой медлительностью.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DC2417">
      <w:pPr>
        <w:spacing w:after="0" w:line="405" w:lineRule="atLeast"/>
        <w:jc w:val="center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3.2. Выделение Глобального Модуля (Центральный "Процессор")</w:t>
      </w:r>
    </w:p>
    <w:p w:rsidR="00BF54AF" w:rsidRPr="00BF54AF" w:rsidRDefault="00BF54AF" w:rsidP="00DC2417">
      <w:pPr>
        <w:spacing w:after="0" w:line="405" w:lineRule="atLeast"/>
        <w:jc w:val="center"/>
        <w:rPr>
          <w:rFonts w:ascii="Consolas" w:eastAsia="Times New Roman" w:hAnsi="Consolas" w:cs="Times New Roman"/>
          <w:b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Несмотря на то, что различные каналы и поля зрения несли специфическую независимую информацию об истощении, мы не могли игнорировать тот факт, что внутри каждого субъекта всё работало в рамках некоего единого "часового механизма" - чем-то синхронизировалось.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Мы применили сложные алгоритмы декомпозиции (PCA/ICA) и с удивлением обнаружили один мощный общий вектор. Канализационные различия, пространственная дифференциация — все они мерцали на фоне мощного, единого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**Глобального Модулятора**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. Мы доказали математически, что примерно 15-20% дисперсии в абсолютно любых ответах (будь то зрительная кора, таламус или 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>ретикулярная формация) определяется системным статусом возбуждения мозга. Глобальный модулятор работает как общий энергетический фон: он поднимает или опускает скорость всей системы одновременно. Игнорирование этого факта в прошлом не позволяло отличить локальные поражения мозговых зон от общей астении (усталости).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3.3. Разделение Сенсорной и Моторной Компонент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Одним из вызовов было понимание того, где именно происходит задержка: в обработке изображения или в нажатии на кнопку? Использование в составе батареи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специлизированного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теппинг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-теста (тест на максимальную частоту чистых моторных нажатий) позволит перевернуть нашу интерпретацию. Мы увидим, что моторный аппарат и когнитивный анализ исчерпываются по-разному.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Введя поправку на моторную скорость, мы сможем полностью "очистить" время реакции, выделив истинное время </w:t>
      </w:r>
      <w:r w:rsidRPr="00BF54AF">
        <w:rPr>
          <w:rFonts w:ascii="Consolas" w:eastAsia="Times New Roman" w:hAnsi="Consolas" w:cs="Times New Roman"/>
          <w:i/>
          <w:iCs/>
          <w:sz w:val="30"/>
          <w:szCs w:val="30"/>
          <w:lang w:eastAsia="ru-RU"/>
        </w:rPr>
        <w:t>*сенсорного принятия решения*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. Замедления, которые раньше казались общей усталостью, окажутся строго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сенсо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-специфическими дефицитами обработки сигнала.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---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DC2417">
      <w:pPr>
        <w:spacing w:after="0" w:line="405" w:lineRule="atLeast"/>
        <w:jc w:val="center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4. </w:t>
      </w:r>
      <w:r w:rsidR="00DC2417">
        <w:rPr>
          <w:rFonts w:ascii="Consolas" w:eastAsia="Times New Roman" w:hAnsi="Consolas" w:cs="Times New Roman"/>
          <w:b/>
          <w:sz w:val="30"/>
          <w:szCs w:val="30"/>
          <w:lang w:eastAsia="ru-RU"/>
        </w:rPr>
        <w:t>«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Катастрофа</w:t>
      </w:r>
      <w:r w:rsidR="00DC2417">
        <w:rPr>
          <w:rFonts w:ascii="Consolas" w:eastAsia="Times New Roman" w:hAnsi="Consolas" w:cs="Times New Roman"/>
          <w:b/>
          <w:sz w:val="30"/>
          <w:szCs w:val="30"/>
          <w:lang w:eastAsia="ru-RU"/>
        </w:rPr>
        <w:t>»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 xml:space="preserve"> нормализации и открытие Двойного Пространства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Разумеется, путь от эмпирики к архитектуре не обошелся без острых углов. Самый большой и полезный кризис нашей аналитической группы случился, когда мы попытались математически описать феномен когнитивной утомляемости с использованием "Фазовой модели".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Историческая база собиралась в режиме трех фаз: Фаза 1 (покой/норма), Фаза 2 (состояние после длительной 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>когнитивной нагрузки/утомление) и Фаза 3 (восстановление). Мы логично предположили, что Фаза 2 должна вскрыть всю латентную (скрытую) нестабильность психики. Ведь компенсаторных ресурсов в покое (Ф1) часто хватает, чтобы замаскировать дефицит, а под нагрузкой система начинает рассыпаться.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**Катастрофическая 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ошибка:*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Мы взяли данные Фазы 2 и попытались стандартизировать (нормализовать) их, используя внутренние математические законы самой Фазы 2. Мы рассчитали Z-счета, взяв за основу средние показатели этой "утомленной" выборки.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Результат был неожиданный: Математика буквально </w:t>
      </w:r>
      <w:r w:rsidRPr="00BF54AF">
        <w:rPr>
          <w:rFonts w:ascii="Consolas" w:eastAsia="Times New Roman" w:hAnsi="Consolas" w:cs="Times New Roman"/>
          <w:i/>
          <w:iCs/>
          <w:sz w:val="30"/>
          <w:szCs w:val="30"/>
          <w:lang w:eastAsia="ru-RU"/>
        </w:rPr>
        <w:t>*исцелила*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уставших людей. При независимой нормализации Фазы 2 все графики стабилизировались, тяжелые сдвиги обнулились, а дисперсия перестала бить тревогу. Ошибка заключалась в том, </w:t>
      </w:r>
      <w:proofErr w:type="gram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что</w:t>
      </w:r>
      <w:proofErr w:type="gram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нормализуя истощенную систему относительно нее самой, мы объявили состояние "усталости" новой нормой!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**Доказательство и выход (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Anchored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Projection</w:t>
      </w:r>
      <w:proofErr w:type="spellEnd"/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):*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Этот провал заставил нас переосмыслить всю архитектуру вычислительных алгоритмов. Мы пришли к выводу, который стал краеугольным камнем: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**Динамические изменения физиологии категорически нельзя измерять в изолированном контексте. Их можно измерить только относительно незыблемого базового «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якоря»*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Мы разработали концепцию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**Якорной Проекции (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Anchored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Projection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)*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 Сигналы уставшего мозга (Фазы 2) стали строго проецироваться на матрицу идеального покоя (Медианы и MAD, вычисленные в Фазе 1). Вектор искажений больше не самоуничтожался: он стал показывать реальную амплитуду и направление физиологического разрушения системы. Усталость стала не абстракцией, а конкретным вектором ($\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Delta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Z$), указывающим, какие именно узлы 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>(поля зрения или зрительные каналы) сдаются первыми. Без Фазы 2, проецируемой на Фазу 1, большая часть жизненно важных закономерностей навсегда осталась бы скрытой.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---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 5.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Как эмпирика породила Архитектуру v5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Пришло понимание: мы уперлись в потолок парадигмы "оценки показателей". Обнаруженные нами законы — пространственная асимметрия, декомпозиция на 4 канала, необходимость якорных проекций и природа тяжелых хвостов — не могли быть описаны в рамках стандартной линейной статистики. Никакая модернизация старой программной оболочки не могла решить концептуальной проблемы: мозг функционировал в многомерной геометрии, а старая система пыталась описать его среднестатистической линией.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Уникальность исторического подхода заключалась именно в том, что он позволил собрать беспрецедентно-глубокую матрицу данных. Но для ее интерпретации потребовалась принципиально иная математика. Это и стало причиной создания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Dual-Space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Vector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Architecture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(v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5)*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Архитектура v5 — это не алгоритмическая надстройка. Это констатация физиологической реальности.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1.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**Многомерное 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Интегрирование:*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В v5 мы не анализируем каждый тест отдельно. Все 4 зрительных канала (V1,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Parvo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,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Magno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,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Koniocellular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) и 3 поля зрения образуют единое 12-мерное пространство ($Z$-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space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).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2.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**Абсолютная Тяжесть (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Severity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$S$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):*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Старая проблема "замаскированных" дефицитов решена через дистанцию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Махаланобиса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. Она учитывает внутреннюю ковариацию 12-мерной структуры: если один канал 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 xml:space="preserve">неестественно "отрывается" от других,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Severity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мгновенно фиксирует рост риска, даже если средняя скорость реакции кажется нормальной.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3.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Dual-Space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(Разделение статики и динамики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):*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Эмпирика доказала, что базовый уровень поражения мозга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Static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Severity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) и то, как быстро мозг разрушается под нагрузкой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Dynamic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Instability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/ DII), — это фундаментально </w:t>
      </w:r>
      <w:r w:rsidRPr="00BF54AF">
        <w:rPr>
          <w:rFonts w:ascii="Consolas" w:eastAsia="Times New Roman" w:hAnsi="Consolas" w:cs="Times New Roman"/>
          <w:i/>
          <w:iCs/>
          <w:sz w:val="30"/>
          <w:szCs w:val="30"/>
          <w:lang w:eastAsia="ru-RU"/>
        </w:rPr>
        <w:t>*разные*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измерения. Человек может быть тяжелым пациентом с точки зрения базовой скорости, но сохранять потрясающую стабильность под нагрузкой. И наоборот. В v5 эти два пространства существуют параллельно и оцениваются независимо.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---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DC2417">
      <w:pPr>
        <w:spacing w:after="0" w:line="405" w:lineRule="atLeast"/>
        <w:jc w:val="center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## 6. </w:t>
      </w:r>
      <w:r w:rsidRPr="00BF54AF">
        <w:rPr>
          <w:rFonts w:ascii="Consolas" w:eastAsia="Times New Roman" w:hAnsi="Consolas" w:cs="Times New Roman"/>
          <w:b/>
          <w:sz w:val="30"/>
          <w:szCs w:val="30"/>
          <w:lang w:eastAsia="ru-RU"/>
        </w:rPr>
        <w:t>Геометрия будущего: Переход к функциональному мониторингу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Глубокий аудит и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ремастеринг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данных `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neuro_data.db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` был долгим и, порой, интеллектуально болезненным процессом, включавшим радикальные пересмотры гипотез. Но результат стоил этих усилий. Тот богатый микромир — феномены ожидания PSI, латеральная компенсация, тяжелые хвосты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синаптической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задержки — позволил нам выстроить стройную геометрическую модель когнитивной работоспособности.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Создание v5 означает переход от ретроспективной диагностики к предиктивному (прогнозному)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**Функциональному Мониторингу**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 Зафиксировав математические закономерности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Monitoring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Envelopes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, или конверты стабильности), мы научились вычислять </w:t>
      </w:r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**Пороги Ранней Нестабильности (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Early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Instability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Thresholds</w:t>
      </w:r>
      <w:proofErr w:type="spell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 xml:space="preserve">, </w:t>
      </w:r>
      <w:proofErr w:type="gramStart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EIT)*</w:t>
      </w:r>
      <w:proofErr w:type="gramEnd"/>
      <w:r w:rsidRPr="00BF54AF">
        <w:rPr>
          <w:rFonts w:ascii="Consolas" w:eastAsia="Times New Roman" w:hAnsi="Consolas" w:cs="Times New Roman"/>
          <w:b/>
          <w:bCs/>
          <w:sz w:val="30"/>
          <w:szCs w:val="30"/>
          <w:lang w:eastAsia="ru-RU"/>
        </w:rPr>
        <w:t>*</w:t>
      </w: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lastRenderedPageBreak/>
        <w:t xml:space="preserve">Это в корне меняет клинический и практический ландшафт. Теперь, наблюдая за пилотом дальнего следования, хирургом или пациентом с начинающейся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нейродегенерацией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в продольной перспективе, мы не ждем, пока их общее время реакции упадет ниже критической отметки — когда катастрофа или клиническая деменция уже наступят.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Отслеживая нелинейное ускорение (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Acceleration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) параметра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Severity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и срыв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Дирекциональной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Стабильности (DII), мы способны фиксировать те самые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микросдвиги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на периферии или в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Парво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-ядре, кричащие о приближающемся исчерпании компенсаторного резерва.</w:t>
      </w: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</w:p>
    <w:p w:rsidR="00BF54AF" w:rsidRPr="00BF54AF" w:rsidRDefault="00BF54AF" w:rsidP="00BF54AF">
      <w:pPr>
        <w:spacing w:after="0" w:line="405" w:lineRule="atLeast"/>
        <w:rPr>
          <w:rFonts w:ascii="Consolas" w:eastAsia="Times New Roman" w:hAnsi="Consolas" w:cs="Times New Roman"/>
          <w:sz w:val="30"/>
          <w:szCs w:val="30"/>
          <w:lang w:eastAsia="ru-RU"/>
        </w:rPr>
      </w:pPr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Мы доказали, что когнитивная дисфункция — это не случайный набор зашумленных данных. Это структурно организованный, </w:t>
      </w:r>
      <w:proofErr w:type="spellStart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>пространственно</w:t>
      </w:r>
      <w:proofErr w:type="spellEnd"/>
      <w:r w:rsidRPr="00BF54AF">
        <w:rPr>
          <w:rFonts w:ascii="Consolas" w:eastAsia="Times New Roman" w:hAnsi="Consolas" w:cs="Times New Roman"/>
          <w:sz w:val="30"/>
          <w:szCs w:val="30"/>
          <w:lang w:eastAsia="ru-RU"/>
        </w:rPr>
        <w:t xml:space="preserve"> направленный процесс распада, подчиняющийся жестким и предсказуемым геометрическим законам. И теперь мы наконец-то готовы не просто констатировать факт истощения, но и картографировать его ландшафт.</w:t>
      </w:r>
    </w:p>
    <w:p w:rsidR="00BF54AF" w:rsidRPr="00BF54AF" w:rsidRDefault="00BF54AF" w:rsidP="00DC2417">
      <w:pPr>
        <w:spacing w:after="0" w:line="405" w:lineRule="atLeast"/>
        <w:rPr>
          <w:rFonts w:ascii="Consolas" w:eastAsia="Times New Roman" w:hAnsi="Consolas" w:cs="Times New Roman"/>
          <w:color w:val="D5DCE4" w:themeColor="text2" w:themeTint="33"/>
          <w:sz w:val="30"/>
          <w:szCs w:val="30"/>
          <w:lang w:eastAsia="ru-RU"/>
        </w:rPr>
      </w:pPr>
    </w:p>
    <w:p w:rsidR="009715FE" w:rsidRPr="00BF54AF" w:rsidRDefault="009715FE" w:rsidP="00BF54AF">
      <w:pPr>
        <w:rPr>
          <w:color w:val="D5DCE4" w:themeColor="text2" w:themeTint="33"/>
        </w:rPr>
      </w:pPr>
    </w:p>
    <w:sectPr w:rsidR="009715FE" w:rsidRPr="00BF5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3F2"/>
    <w:rsid w:val="001C267A"/>
    <w:rsid w:val="00424004"/>
    <w:rsid w:val="004413F2"/>
    <w:rsid w:val="00614F15"/>
    <w:rsid w:val="008A1A5C"/>
    <w:rsid w:val="00952ACB"/>
    <w:rsid w:val="009715FE"/>
    <w:rsid w:val="00AA342F"/>
    <w:rsid w:val="00BF54AF"/>
    <w:rsid w:val="00C2142F"/>
    <w:rsid w:val="00C64C0F"/>
    <w:rsid w:val="00DC2417"/>
    <w:rsid w:val="00F971F9"/>
    <w:rsid w:val="00FC52B6"/>
    <w:rsid w:val="00FC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242A1-41B2-4C5B-BD64-6E713672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3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4512</TotalTime>
  <Pages>12</Pages>
  <Words>2519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2026-02-26T11:49:00Z</dcterms:created>
  <dcterms:modified xsi:type="dcterms:W3CDTF">2026-03-01T20:12:00Z</dcterms:modified>
</cp:coreProperties>
</file>