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sz w:val="72"/>
          <w:szCs w:val="7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72"/>
              <w:szCs w:val="72"/>
              <w:rtl w:val="1"/>
            </w:rPr>
            <w:t xml:space="preserve">סעיפים</w:t>
          </w:r>
        </w:sdtContent>
      </w:sdt>
      <w:r w:rsidDel="00000000" w:rsidR="00000000" w:rsidRPr="00000000">
        <w:rPr>
          <w:sz w:val="72"/>
          <w:szCs w:val="72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72"/>
              <w:szCs w:val="72"/>
              <w:rtl w:val="1"/>
            </w:rPr>
            <w:t xml:space="preserve">לפרויקט</w:t>
          </w:r>
        </w:sdtContent>
      </w:sdt>
      <w:r w:rsidDel="00000000" w:rsidR="00000000" w:rsidRPr="00000000">
        <w:rPr>
          <w:sz w:val="72"/>
          <w:szCs w:val="72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72"/>
              <w:szCs w:val="72"/>
              <w:rtl w:val="1"/>
            </w:rPr>
            <w:t xml:space="preserve">גמר</w:t>
          </w:r>
        </w:sdtContent>
      </w:sdt>
      <w:r w:rsidDel="00000000" w:rsidR="00000000" w:rsidRPr="00000000">
        <w:rPr>
          <w:sz w:val="72"/>
          <w:szCs w:val="72"/>
          <w:rtl w:val="1"/>
        </w:rPr>
        <w:t xml:space="preserve"> –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72"/>
              <w:szCs w:val="72"/>
              <w:rtl w:val="1"/>
            </w:rPr>
            <w:t xml:space="preserve">סרגיי</w:t>
          </w:r>
        </w:sdtContent>
      </w:sdt>
      <w:r w:rsidDel="00000000" w:rsidR="00000000" w:rsidRPr="00000000">
        <w:rPr>
          <w:sz w:val="72"/>
          <w:szCs w:val="72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sz w:val="72"/>
              <w:szCs w:val="72"/>
              <w:rtl w:val="1"/>
            </w:rPr>
            <w:t xml:space="preserve">ומיכאל</w:t>
          </w:r>
        </w:sdtContent>
      </w:sdt>
    </w:p>
    <w:p w:rsidR="00000000" w:rsidDel="00000000" w:rsidP="00000000" w:rsidRDefault="00000000" w:rsidRPr="00000000" w14:paraId="00000002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AcademIQ Hub, Universifocus</w:t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הלמידה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ורקע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AcademIQ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שותף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באקדמיה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פלטפורמה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להתמקד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ולהימנע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מלחץ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המועדים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והמשימות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AcademIQ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המסלול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האקדמי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מוזקק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לחווית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מקיפה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ומאורגנת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לארגן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ודרישות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ומקדמת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פוקוס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והצלחה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תזכורות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מותאמות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למשימות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ולמועדי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ובמניעת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שכחת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איסוף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וארגון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לספק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וממוקד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והמבחנים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פרסונלי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התקדמות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הסטודנט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והמלצות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לשיפור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ספריית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ושיתוף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ושיתוף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ומקיפה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צאט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כיתתי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לתקשורת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ושיתוף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במסלול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והתמקדות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טיימר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תזמון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הפסקות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והמלצות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ריכוז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והבעיות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ידיעון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יתרונות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חסרונות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יתרונות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חסרונות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ידיעון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המשמשת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ומרצים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במוסדי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פרסום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והגשת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הידיעון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ואפליקציות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המציעים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ויעילות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מאופיינת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בחוויה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וממשק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אטרקטיבי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המונע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נרחב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בבעיות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152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סידור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דחיפות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וקורסים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המפריע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152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הסנכרון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בקביעת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152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לסינון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שמפריע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והדרישות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לחדש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לשפר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ביצירתיות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ביעילות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השיפורים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152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שדרוג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ויזואלי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ומעניין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152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וסינון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מורחבות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קסטומיזציה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152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שיבטיחו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ויעילות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ופונקציות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ועצות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טיימר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פומודרו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24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מצולם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בהודעות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צאט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למרצה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מטלות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מרצה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לקורס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מטלה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מטלה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לסטודנט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מזכירה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שנתית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אדמיניסטרטור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תחזוקת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טבלאות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שדרוג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גירסאות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טיימר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להתנתקות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תזכורת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</w:t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תזכורת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פתוחות</w:t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פומודורו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תעדכן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מתקבלות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ייצוב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ואמינות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מסונכרן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ותיאום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פעילויות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המציג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הישגים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וחומרי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מסודרים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ושמירת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כיתתי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יאפשר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לשתף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ולתקשר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בינהם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ובנוחות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תספק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שמשמרת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ומבטיחה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הלימוד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שבועית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לשבוע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מטלות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נדרשות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תודיע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ותכווין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שמוביל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לשיעור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קיצורי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טיימרים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טיימר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פומודורו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שהסטודנט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ללמידה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ומרוכזת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המספקת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ולהבטיח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וביצועים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אופטימליים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ידידותית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ולספק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משופרת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מנגנונים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ותחזוקה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ועדכונים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רציפים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להתאמה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והרחבה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עתידית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ולדרישות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השוק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7.5. 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416400"/>
                <wp:effectExtent b="0" l="0" r="0" t="0"/>
                <wp:docPr id="11026590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416400"/>
                          <a:chOff x="0" y="0"/>
                          <a:chExt cx="5486400" cy="34175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416400"/>
                            <a:chOff x="0" y="0"/>
                            <a:chExt cx="5486400" cy="3416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41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19424" y="750726"/>
                              <a:ext cx="93678" cy="25043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419424" y="750726"/>
                              <a:ext cx="93678" cy="20609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19424" y="750726"/>
                              <a:ext cx="93678" cy="1617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419424" y="750726"/>
                              <a:ext cx="93678" cy="117409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419424" y="750726"/>
                              <a:ext cx="93678" cy="7306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19424" y="750726"/>
                              <a:ext cx="93678" cy="28727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65134" y="312397"/>
                              <a:ext cx="2004097" cy="12606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57582"/>
                                  </a:lnTo>
                                  <a:lnTo>
                                    <a:pt x="120000" y="57582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26597" y="755806"/>
                              <a:ext cx="93678" cy="20609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26597" y="755806"/>
                              <a:ext cx="93678" cy="1617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26597" y="755806"/>
                              <a:ext cx="93678" cy="117409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26597" y="755806"/>
                              <a:ext cx="93678" cy="7306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526597" y="755806"/>
                              <a:ext cx="93678" cy="28727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665134" y="312397"/>
                              <a:ext cx="1111270" cy="13114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643926" y="755806"/>
                              <a:ext cx="93678" cy="7306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643926" y="755806"/>
                              <a:ext cx="93678" cy="28727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65134" y="312397"/>
                              <a:ext cx="228599" cy="13114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763796" y="755806"/>
                              <a:ext cx="93678" cy="117409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63796" y="755806"/>
                              <a:ext cx="93678" cy="7306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763796" y="755806"/>
                              <a:ext cx="93678" cy="28727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013604" y="312397"/>
                              <a:ext cx="651530" cy="13114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883666" y="755806"/>
                              <a:ext cx="93678" cy="7306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883666" y="755806"/>
                              <a:ext cx="93678" cy="28727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133474" y="312397"/>
                              <a:ext cx="1531660" cy="13114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352874" y="137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2352874" y="137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AcademiQ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82121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82121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אדמין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7734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97734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תחזוקת טבלאות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97734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97734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שדרוג גירסאות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70134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170134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טיימר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85747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185747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צפיה בזמן פעילות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85747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185747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תזכורת על הודעות שלא ניקראו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857474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1857474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תזכורת על מטלות פתוחות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58147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258147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מזכירות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73760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273760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בניית מערכת שנתית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73760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273760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עדכון מערכת שעות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464145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3464145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מרצה 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620275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3620275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מערכת שעות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620275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3620275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העלאת חומרי לימוד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620275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620275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כתיבת הודעה לקורס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620275" y="2217183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3620275" y="2217183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העלאת מטלה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620275" y="2660593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3620275" y="2660593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כתיבת הודעה לסטודנט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356972" y="43846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>
                              <a:off x="4356972" y="43846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סטודנט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513102" y="88187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513102" y="88187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צפייה במערכת שעות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513102" y="132528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4513102" y="132528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העלאת חומר מצולם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4513102" y="176869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4513102" y="176869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צפיה בהודעות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4513102" y="2212103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4513102" y="2212103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מצב למידה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4513102" y="2655512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4513102" y="2655512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צאט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513102" y="3098921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>
                              <a:off x="4513102" y="3098921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כתיבת הודעה למרצה</w:t>
                                </w:r>
                              </w:p>
                            </w:txbxContent>
                          </wps:txbx>
                          <wps:bodyPr anchorCtr="0" anchor="ctr" bIns="4425" lIns="4425" spcFirstLastPara="1" rIns="4425" wrap="square" tIns="4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416400"/>
                <wp:effectExtent b="0" l="0" r="0" t="0"/>
                <wp:docPr id="11026590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41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המרכיב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האלגוריתמי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חישובי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10.2.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וניתוחים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סטטיסטיים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הישגי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הגשת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מטלות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ההגשה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נוכחות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קורסים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בסמסטר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כיתתי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קורסי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פרטני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בטיימר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פומודורו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ביום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3"/>
      <w:numFmt w:val="bullet"/>
      <w:lvlText w:val="●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B542D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B542D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542D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542D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B542D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B542D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B542D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B542D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B542D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542D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B542D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542D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B542D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B542DF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B542DF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B542DF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B542DF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B542DF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B542D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B542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B542D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B542D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B542D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B542DF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B542DF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B542DF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B542D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B542DF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B542D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beFEKnqCLnvWqD/M12vKb+zTQ==">CgMxLjAaEgoBMBINCgsIB0IHEgVBcmlhbBoSCgExEg0KCwgHQgcSBUFyaWFsGhIKATISDQoLCAdCBxIFQXJpYWwaEgoBMxINCgsIB0IHEgVBcmlhbBoSCgE0Eg0KCwgHQgcSBUFyaWFsOAByITE4dGhVNVVWWkdxVl80aTJhVW8zRDFUcHRPTDhmYld1Xw==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2024-02-14T19:21:00Z</dcterms:created>
  <dc:creator>Sergey Birarov</dc:creator>
</cp:coreProperties>
</file>