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Камни мочеточника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N20.1 (75030)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Камень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Дистанционная уретеролитотрипсия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14.05.2021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Трансуретральная эндоскопическая лазерная уретеролитотрипсия со стентированием правого мочеточника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17.05.2021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Почечная колика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умеренный дискомфорт при мочеиспускании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Впервые приступ почечной колики справа в марте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самостоятельно отхождение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Появление дискомфорта в поясничной области справа отмечает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07.05.2021,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УЗИ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отмечается каликопилоуретероэктазия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лоханка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чашечки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контрольном УЗИ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лоханка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 в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визуализируется конкремент 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МСКТ ОМВС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конкремент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правого мочеточника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1200.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в урологическое отделение ЧУЗ ЦКБ РЖД Медицин для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нуждается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туберкулез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сифилис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отрицает 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2015-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Аппендэктомия 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доступные пальпации не увеличены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видимой патологии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</w:t>
        <w:br/>
        <w:t xml:space="preserve">Органы кровообращения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достаточного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Объем движений и сила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сохранены в полном объеме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УЗИ в условиях урологического отделения отмечается левосторонняя каликопиелоэктазия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лоханка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чашечки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 в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визуализируется конкремент с четкой акустической тенью 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4529"/>
        <w:gridCol w:w="1962"/>
        <w:gridCol w:w="1056"/>
        <w:gridCol w:w="1811"/>
      </w:tblGrid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Иммунохимия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HBs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HCV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ВИЧ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1,2/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антиген 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0" w:hRule="atLeast"/>
          <w:jc w:val="left"/>
        </w:trPr>
        <w:tc>
          <w:tcPr>
            <w:tcW w:w="452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Антитела к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Tr.Pall.(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суммарные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96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отрицательный</w:t>
            </w:r>
          </w:p>
        </w:tc>
        <w:tc>
          <w:tcPr>
            <w:tcW w:w="10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1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92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белка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64.6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66-87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28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мочевины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6.36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82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креатинина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92.43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6"/>
        <w:gridCol w:w="2127"/>
        <w:gridCol w:w="2127"/>
        <w:gridCol w:w="2269"/>
      </w:tblGrid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билирубина в крови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билирубин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9.6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8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глюкозы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5.28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3,9-6,4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32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натрия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135.9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135-145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58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калия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3.71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3,4-5,2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03"/>
        <w:gridCol w:w="1985"/>
        <w:gridCol w:w="1985"/>
        <w:gridCol w:w="1985"/>
      </w:tblGrid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трансаминаза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30.9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80"/>
        <w:gridCol w:w="1880"/>
        <w:gridCol w:w="1880"/>
        <w:gridCol w:w="1920"/>
      </w:tblGrid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аминотрансфераза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81.2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2496"/>
        <w:gridCol w:w="134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группы крови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15:33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Группа крови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(II)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вторая</w:t>
            </w:r>
          </w:p>
        </w:tc>
        <w:tc>
          <w:tcPr>
            <w:tcW w:w="13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20"/>
        <w:gridCol w:w="3120"/>
        <w:gridCol w:w="1248"/>
        <w:gridCol w:w="1872"/>
      </w:tblGrid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принадлежности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15:33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принадлежность</w:t>
            </w:r>
          </w:p>
        </w:tc>
        <w:tc>
          <w:tcPr>
            <w:tcW w:w="31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 (-)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отрицательная</w:t>
            </w:r>
          </w:p>
        </w:tc>
        <w:tc>
          <w:tcPr>
            <w:tcW w:w="12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90"/>
        <w:gridCol w:w="1556"/>
        <w:gridCol w:w="1556"/>
        <w:gridCol w:w="1556"/>
      </w:tblGrid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Коагулограмма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30.7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22,7-34,5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Квику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89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70-130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FbgM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3.9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1,8-4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14.7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14-25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44"/>
        <w:gridCol w:w="2212"/>
        <w:gridCol w:w="1361"/>
        <w:gridCol w:w="2042"/>
      </w:tblGrid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Желтый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Прозрачность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Прозрачная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Удельный вес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1.017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0-2,8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Белок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Билирубин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0-8,5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Уробилиноген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3.4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0-34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Кровь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Кетоны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0-0,5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Нитриты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обнаружено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/100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Лейкоцитарная эстераза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эритроцитов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0-33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Скопление лейкоцитов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Бактерии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Слизь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Сперматозоиды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неплоский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плоский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мкл</w:t>
            </w: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почечный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гиалиновые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зернистые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Цилиндры восковидные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Оксалаты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Мочевая кислота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Трипельфосфаты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Аморфные соли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Дрожжевые грибы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374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Споры мицелий</w:t>
            </w:r>
          </w:p>
        </w:tc>
        <w:tc>
          <w:tcPr>
            <w:tcW w:w="221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136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04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778"/>
        <w:gridCol w:w="2193"/>
        <w:gridCol w:w="2193"/>
        <w:gridCol w:w="2193"/>
      </w:tblGrid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Анализ мочи общий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рамках НИР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«Нейросенсорная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тугоухость»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77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Эпителий переходный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393"/>
        <w:gridCol w:w="1322"/>
        <w:gridCol w:w="1322"/>
        <w:gridCol w:w="1322"/>
      </w:tblGrid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13.05.2021</w:t>
              <w:br/>
              <w:t xml:space="preserve">16:00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126-174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44.9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0.9375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93.5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31.3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255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7.32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69.2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23.1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0.02196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0.0732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5.06544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1.69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0.46848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  <w:tr>
        <w:trPr>
          <w:trHeight w:val="0" w:hRule="atLeast"/>
          <w:jc w:val="left"/>
        </w:trPr>
        <w:tc>
          <w:tcPr>
            <w:tcW w:w="53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оседания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Вестергрену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ч</w:t>
            </w:r>
          </w:p>
        </w:tc>
        <w:tc>
          <w:tcPr>
            <w:tcW w:w="132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терапевта первичная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(17.05.2021)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дискомфорт в поясничной области справа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иррадиирующие в среднюю терть живота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планируется оперативное вмешательство по поводу мочекаменной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анамнезе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изредка простудные заболевания 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легких везикулярное дыхание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тонысердца ритмичны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звучные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Результаты обследования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экг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синусовый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очаговых изменений не выявлено </w:t>
        <w:br/>
        <w:t xml:space="preserve">Назначения дополнительных назначений нет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пациента имеет место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 </w:t>
        <w:br/>
        <w:t xml:space="preserve">Рекомендации противопоказаний к операции не выявлеено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(17.05.2021):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пациента имеет место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мочекаменная болезнь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Фуразидин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Фурагин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08:00;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16:00;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22:00+++++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22:00+++++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ретард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Ректальный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22:00+++++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Дротаверин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Дротаверин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: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08:00;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16:00;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22:00+++++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Тамсулозин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400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 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пакеты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14:00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Фуросемид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Фуросемид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1%-2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струйно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15:00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: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09:00;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++++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 14.05.2021 10:20: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Дистанционная уретеролитотрипсия</w:t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17.05.2021 12:20: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Трансуретральная эндоскопическая уретеролитотрипсия лазерная</w:t>
        <w:br/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**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 ДУВЛ конкремента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правого мочеточника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Интенсивность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импульсов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1500.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рентгено контроля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7,56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Частота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дренирования мочевых путей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дренирования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Совокупность энергия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3.74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Мзв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- 1.2.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признаки частичной фрагментации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условиях рентген операционной под СМА анестезией после обработки операционного поля выполнена 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Уретра проходима на всем протяжении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блдено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Стенка мочевого пузыря 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розового цвета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устья мочеточников в типичном месте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устье левого мочеточника щелевидной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устье правого мочеточника гипертрофированно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Дополнительных образований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устье правого мочеточника введена струна проводник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струна проведена мимо конкремента на границе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помощью направляющей струны выполнена уретероскопия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уретероскоп доведен до границы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визуализируется выраженная девиация мочеточника и выраженным отеком и гипертрофией слизистой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которой визуализировался конкремент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Уретеросокп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9.8 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техническими сложностями проходил мимо данного участка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целью предупреждения травматизации мочеточника принято решение о замене уретероскопа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7Ch,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уретероскоп свободно проведен мимо воспаленного участка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лазерная литотрипсия конкремента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получена фрагментация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уретероскоп доведен до лоханки правой почки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конкрементов в лоханке не определяется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ретроградная уретерография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 прямой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девиация в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установлена струна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которой установлен мочеточниковый стент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6-28 Ch.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Завитки сформированы в лоханке правой почки и мочевом пузыре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пациента с подтвержденным крупным камне 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правого мочеточника была выполнена дистанционная литотрипсия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фрагменты камня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песка пациент не наблюдал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Пиелэктазия сохранялась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контрольного УЗИ конкремент локализовался на прежнем месте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целью адекватного пассажа мочи было принято решение о выполнении контактной уретеролитотрипсии со стентированием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гладкий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контрольном УЗИ данных за нарушение уродинамики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выписывается в удовлетворительном состоянии под наблюдение уролога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.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Фурамаг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Канефрон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месяц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месяц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УЗИ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мочевого пузыря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Питьевой режим 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литров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физических нагрузок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урологом амбулаторно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в ЧУЗ ЦКБ РЖД Медицина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для удаления мочеточникового стента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направлением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057\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 из поликлиники с готовыми анализами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общий анализ мочи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общий анализ крови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биохимический анализ крови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посев мочи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коагулограмма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ЖУРБЕНКО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