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 направившей организации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Вторичная катаракта Диагноз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клинический заключительный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H40.0 (67090)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Подозрение на глаукому обоих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Артифакия обоих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снижение зрения правого глаза Анамнез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24.04.2018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ФЭК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ИОЛ левого глаза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.04.2019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ФЭК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ИОЛ правого глаза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Страховой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Пенсионер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 не требуется</w:t>
        <w:br/>
        <w:t xml:space="preserve">Перенесенные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ОНМК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ОИМ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гепатиты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туберкулез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венерические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отрицает Хронические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Постменопаузальный остеопороз поясничного отдела позвоночника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E11.4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Сахарный диабет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типа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целевой показатель гликированного гемоглобина менее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7,5%).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Диабетическая периферическая нейропатия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Диабетическая нефропатия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ХБП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Диабетическая ретинопатия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E21.1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Вторичный гиперпаратиреоз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Гипокальциемия Вредные привычки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Аллергологический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Эпидемиологический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коронавирусная инфекция в октябре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2020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удовлетворительное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Сознание ясное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Нормального питания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Нормостеническое телосложение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Кожные покровы и видимые слизистые обычной окраски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Подмышечные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подчелюстные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паховые лимфоузлы не увеличены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Грудная клетка правильной формы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обе половины ее равномерно участвуют в акте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пальпации грудная клетка безболезненная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перкуторно над всей поверхностью ясный легочный звук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Аускультативно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дыхание везикулярное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хрипов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ЧДД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- 17/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130/80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Видимой на глаз пульсации сосудов шеи не определяется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Верхушечный толчок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межреберье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 кнаружи от грудинно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ключичной линии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Тоны сердца приглушены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ритмичные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Язык влажный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чистый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Живот правильной формы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симметричный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участвует в акте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пальпации мягкий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безболезненный во всех отделах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защитного мышечного напряжения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Симптомов раздражения брюшины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Кишечные перистальтические шумы активные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Опухолевидные и инфильтративные образования в брюшной полости не определяются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Желчный пузырь не пальпируется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Печень и селезенка не увеличены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Пальпация края печени безболезненна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Поколачивание по поясничной области безболезненно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Физиологические отправления не нарушены Аллергологический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отягощен Статус при поступлении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органа зрения </w:t>
        <w:br/>
        <w:t xml:space="preserve">Проверка остроты зрения на проекторе знаков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Проверка остроты зрения на проекторе знаков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OD: 0,2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OS: 0,8- \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ВГД правый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 ст ВГД левый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 ст Биомикроскопия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воспалительных измененийКонъюнктива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бледно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розовая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отделяемого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Роговица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прозрачная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блестящаяПередняя камера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средней глубиныВлага передней камеры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прозрачнаяРадужная оболочка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атрофичная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деструкция пигмента зрачковой каймыЗрачок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круглой формы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реакция на свет сохраненаХрусталик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положение ИОЛ правильное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лазерное окошко справа функционирует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Стекловидное тело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деструкцияСтереоофтальмоскопия под мидриазом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ДЗН бледно розовый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границы четкие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Макулярная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перераспределение пигмента Сетчатка периферия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сетчатка утолщена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рефлекс неравномерный Сосуды сетчатки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артерии сужены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вены полнокровны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соотношение калибра артерий к венам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1/3,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 Гунна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Салюса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Объективный статус при выписке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Проверка остроты зрения на проекторе знаков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Проверка остроты зрения на проекторе знаков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OD: 0,2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корр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-1.75=0.5-0.6 OS: 0,8- \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ВГД правый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 ст ВГД левый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 ст Биомикроскопия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воспалительных измененийКонъюнктива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бледно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розовая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отделяемого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Роговица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прозрачная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блестящаяПередняя камера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средней глубиныВлага передней камеры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прозрачнаяРадужная оболочка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атрофичная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деструкция пигмента зрачковой каймыЗрачок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круглой формы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реакция на свет сохраненаХрусталик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положение ИОЛ правильное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лазерное окошко справа функционирует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Стекловидное тело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деструкцияСтереоофтальмоскопия под мидриазом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ДЗН бледно розовый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границы четкие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Левый глаз ЛЗН бледно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розовый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границы четкие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Перегид верхневисочной аркалы в области ДЗН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ДД Макулярная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перераспределение пигмента Сетчатка периферия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сетчатка утолщена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рефлекс неравномерный Сосуды сетчатки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артерии сужены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вены полнокровны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соотношение калибра артерий к венам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1/3,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 Гунна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Салюса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Гониоскопия УПК открыт смешанная пигментация дренажной зоны степень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2-3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обоих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Кинетическая периметрия сужение периферических границ правого глаза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градусов концентрическое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сужение периферических границ с носовой стороны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градусов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настоящее время данных за глаукому не выявлено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Пахиметрия ОД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468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470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МКРН Проводившееся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корнерегель Рекомендации по дальнейшему лечению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Внутрь лютеин форте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таблетка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утро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месяцев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ОКТ макулярной зоны И ЗРИТЕЛЬНЫХ НЕРВОВ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object w:dxaOrig="360" w:dyaOrig="360">
          <v:rect xmlns:o="urn:schemas-microsoft-com:office:office" xmlns:v="urn:schemas-microsoft-com:vml" id="rectole0000000000" style="width:18.000000pt;height:1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Forms.HTML:Text.1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печати добавить отступ перед следующим полем Исход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выздоровлением Направлен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участкового врача Подписи </w:t>
      </w:r>
    </w:p>
    <w:tbl>
      <w:tblPr/>
      <w:tblGrid>
        <w:gridCol w:w="3072"/>
        <w:gridCol w:w="3264"/>
        <w:gridCol w:w="140"/>
      </w:tblGrid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Врач </w:t>
            </w: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МЕЛЬНИКОВА Л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отделением </w:t>
            </w: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Лоскутов 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