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Перелом левой стопы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S93.2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Повреждение связочного аппарата левого голеностопного сустава</w:t>
        <w:br/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боль в области левого тг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стопного сустава сустава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 со слов больной получена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часов на улице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подвернула левую ногу в 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стопном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Почувствовал резкую боль в области левого 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стопного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Головой не ударялась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 не теряла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тошноты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рвоты не было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Больная в приёмный покой доставлена бригадой скорой помощи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транспортная иммобилизация отсутствует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самозанятый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выдачи ЛН отказалась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больной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сезонная аллергия </w:t>
        <w:br/>
        <w:br/>
        <w:t xml:space="preserve">Перенесла миокардит в детстве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</w:t>
        <w:br/>
        <w:t xml:space="preserve">Органы кровообращения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:133 / 88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Контуры левого голеностопного сустава сглажены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локальный отек в проекции латеральной лодыжки с распространением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болезненна в проекции латеральной лодыжки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Патологическая подвижность и крепитация отломков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Осевая нагрузка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Подвывих стопы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голеностопном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активные резко ограничены 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пассивные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ограничены и болезненны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пальцах стопы движения сохранены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нарушения чувствительности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на магистральных артериях стопы сохранена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с рентгенографией выдан на рукт Суммарная доза лучевой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0,52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мЗв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(10.05.2021)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Наложена гипсовая иммобилизация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даны рекомендации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физической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Возвышенное положение конечности в покое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нога на подушке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Избегать резких продольных нагрузок на пораженный сустав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прыжки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подъем тяжестей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Внешнюю фиксацию сустава осуществлять гипсовой лонгетой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Гипс можно заменить на жёсткий ортез для голеностопного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острый период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использовать охлаждающие гели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Гель Долобене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мазь Финалгон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только на непораженные участки кожи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Сухое тепло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 после травмы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УФО лампа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рефлектор Минина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грелка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Местное применение нестероидных противовоспалительных препаратов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бинт с лонгеты можно разматывать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Фастумгель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Вольтарен Эмульгель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2,5% 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гель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др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3-5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ВЫРАЖЕННОМ болевом синдроме ВНУТРИМЫШЕЧНО уколы противовоспалительных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Диклофенак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Мовалис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глубоко внутримышечно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Прием гастропротекторов на период приема противовоспалительных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 утром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Прием препаратов улучшающих микроциркуляцию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Эскузан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12-15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 до приема пищи или Веноплант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 до еды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</w:t>
        <w:br/>
        <w:br/>
        <w:t xml:space="preserve">Повторная консультация ортопеда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травматолога при необходимости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выдачи листка нетрудоспособности отказалась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2688"/>
        <w:gridCol w:w="2688"/>
        <w:gridCol w:w="140"/>
      </w:tblGrid>
      <w:tr>
        <w:trPr>
          <w:trHeight w:val="0" w:hRule="atLeast"/>
          <w:jc w:val="left"/>
        </w:trPr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дежурный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ЗАХАРОВ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