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Другие нарушения целостности кости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M12.5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Травматическая артропатия правого голеностопного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Асетический некроз таранной кости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Berndt-Harty.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Передний импинджмент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Синовит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Крузалгия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 на боли в правом голеностопном суставе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боли в голеностопном суставе несколько 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возникли после физической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Проходил неоднократно курс консервативного лечения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однако на фоне лечения не отмечает значительного улучшения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течением времени жалобы на боли усилились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МРТ голеностопного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выявлен асептический некроз таранной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Обследован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поступил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НКЦ ОАО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определения тактики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нуждается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удовлетворительных качеств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 и 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Перитонеальные симптомы отрицательные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Другие данные о состоянии органов пищеварения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Полость рта санирована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память и интеллект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Зрение нормальное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слух нормальный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Речь ясная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Зрачки равны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параличей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Нарушения чувствительности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Status localis: </w:t>
        <w:br/>
        <w:t xml:space="preserve">Status localis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 голеностопный сустав отечен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слегка увеличен в объеме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щели незначительная болезненность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суставе практически не ограничены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болезненные в крайних положениях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и неврологических расстройств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полноценная опора на ногу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по лечебной физкультуре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(13.05.2021)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(13.05.2021)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(0,05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(0,05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(0,05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(0,05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(0,05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(16.05.2021)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12.05.2021 11:50: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Артродез крупных суставов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MSC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 </w:t>
        <w:br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и перевязки у травматолога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эластического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 компрессии либо бинтование нижних конечностей эластическим бинтом в течение месяца после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ночь снимать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Ограничить нагрузку на оперированную конечность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при помощи костылей с касанием пола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ходьба при помощи костылей с опорой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при помощи трости еще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на велотренажере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 с минимальным сопротивлением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увеличением продолжительности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минуту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в бассейне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воде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плавание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Упражнения для выполнения в изометрическом режиме на счет каждые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напряжение мышц голени и четырехглавой мышцы бедра с удержанием напряжения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 прямой ноги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 с удержанием поднятой ноги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разгибание стопы с удержанием напряжения мышц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себя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себя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круговые движения стопой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МСКТ и МРТ оперирированного сустава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1.5, 3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после операции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ЛФК с первых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кинезиотерапевта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разработки курса изометрической гимнастики и укрепления мышц голени и бедра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тромбоэмболии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Ривароксабан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  <w:br/>
        <w:br/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Категорически исключить курение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травматологу в поликлинику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КОЛМАКОВ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