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Множественные переломы голени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закрытый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S82.70 (79100)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Закрытый перелом латеральной лодыжки правой голени со смещением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постулпении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боль в области правого голеностопного сустава </w:t>
        <w:br/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умеренную боль в области проведенного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больной получена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каталась на роликовых коньках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подвернула правую ногу в голеностопном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Почувствовала резкую боль в указанном сегменте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Головой не ударялась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не теряла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тошноты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рвоты не было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Обращалась в травмпункт по месту травмы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выполнены рентгенограммы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выставлен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латеральной лодыжки со смещением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Доставлена в ЧУЗ 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Нуждается в ЛН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многоузловой зоб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:133 / 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постулпении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правого голеностопного сустава сглажены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 отек в проекции наружной лодыжки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Ось голени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Подвывих стопы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Болезненность при пальпации в проекции наружной лодыжки правой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патологическая подвижность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крепитация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Осевая нагрузка 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опороспособность конечности снижена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Активные движения в голеностопном суставе справа ограничены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пальцах стопы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полном объёме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на бедренных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подколенных артериях и на магистральных артериях стоп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Нарушений чувствительности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в области проведенного оперативного лечение состоятельна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Умеренный отек области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нарушений в оперированной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снята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на послеоперационной ране состоятельны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края раны адаптированы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послеоперационная рана без признаков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обработана растворами антисептиков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наложена асептическая повязка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1,027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единичные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46"/>
        <w:gridCol w:w="3556"/>
        <w:gridCol w:w="1310"/>
        <w:gridCol w:w="2246"/>
      </w:tblGrid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Иммуногематология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B(III),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третья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фактор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Rh(-),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6,65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4,01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3,83-4,86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121-149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34,8-44,3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81-100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26-34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305-340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167-390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11,4-15,29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35,26-48,7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0,19-0,38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2,39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1,39-3,15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4,03-10,57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0,14-5,79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1,31-8,48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4,12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Железо сывороточное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15,7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6,6-26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44-80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 общий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11,1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4,11-6,2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65,3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128"/>
        <w:gridCol w:w="1114"/>
        <w:gridCol w:w="780"/>
        <w:gridCol w:w="1337"/>
      </w:tblGrid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Коагулология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19.05.2021</w:t>
              <w:br/>
              <w:t xml:space="preserve">04:00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27,2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21,1-36,5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Международное нормализованное отношение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1,06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0,8-1,2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4,03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1,8-3,5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15,8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14-21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по Квику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87,5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11,1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9,2-12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*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ЛЕГКИХ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рентгенограмме органов грудной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19.05.21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легочные поля без отчетливых очаговых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инфильтративных изменений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Корни структурны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Диафрагма с четкими ровными контурами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располагается на уровне передних отрезков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 ребер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Плевральные синусы свободные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Тень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аорты 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патологических изменений не обнаружено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*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(19.05.2021);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(20.05.2021);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21.05.2021 12:50: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Открытая репозиция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остеосинтез перелома латеральной лодыжки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Ранний послеоперационный период протекает гладко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Активизирована в пределах палаты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 купирован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антикоагулянтов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снятия швов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кожные швы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компрессии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эластических бинтов до восстановления двигательного стереотипа пациента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Передвижение при помощи средств дополнительной опоры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костылей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операции с нагрузкой на оперированную конечность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15 - 20%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веса тела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касание ногой пола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рентгеновский снимок оперированного сустава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операции с решением вопроса дальнейшей тактики ведения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позиционного винта и увеличение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контрольные рентгенограммы оперированного сустава выполнять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3, 6, 9, 12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сращения перелома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голеностопном суставе оперированной конечности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Кальций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Никомед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 в день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Остеогенон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болях противовоспалительные препараты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Аркоксиа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Мовалис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приеме НПВС обязательно прием 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сращения переломов рекомендуемые сроки удаления металлофиксаторов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пластины и винты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считая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ТЕЛИЯ 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