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Поражения межпозвоночных дисков поясничного и других отделов с радикулопатией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I67.2 (66230)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Цереброваскулярная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ишемия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декомпенсация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Дегенеративная болезнь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тонический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Синдром грушевидной мышцы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Язвенная болезнь ДПК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ремиссия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Варикозная болезнь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снижение памяти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внимания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 несистемного характера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шаткость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постоянные легкие головные боли диффузной локализации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чувство неясности в голове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постоянный болевой синдром умеренной степени выраженности в левых поясничной и ягодичной областях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протяжении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отмечает периодическое АД выше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140/-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принимает эдарби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адаптирована 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Последнее время отмечает снижение памяти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периодическое головокружение несистемного характера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шаткость при ходьбе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постоянные легкие головные боли диффузной локализации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чувство неясности в голове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страдает постоянным болевым синдромом умеренной степени выраженности в левой поясничной области и в левой ягодичной области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интенсивнее в утреннее время и после длительной ходьбы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Периодически боль обостряется до выраженной на протяжении нескольких часов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целью дообследования и лечения направлена на госпитализацию в неврологическое отделение ЧУЗ ЦКБ 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 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мастэктомия справа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холицистэктомия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</w:t>
        <w:br/>
        <w:t xml:space="preserve">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158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130 / 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</w:t>
        <w:br/>
        <w:br/>
        <w:t xml:space="preserve">Неврологический статус </w:t>
        <w:br/>
        <w:t xml:space="preserve">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Парез лицевого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Снижение слуха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Ортопедические нарушения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Выпрямлен лордоз в поясничном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Мышечно тонический синдром в поясничном отделе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Болезненность при пальпации паравертебральных мышц в поясничном отделе позвоночника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левой грушевидной мышце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Симптом Ласега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низкие ахилловы снижены Брюшные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Патологические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Тазовые нарушения по типу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ПНП и ПКП выполняет с легкой дисметрией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сторон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памяти на текущие события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Неврологический статус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Парез лицевого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Снижение слуха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Ортопедические нарушения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Выпрямлен лордоз в поясничном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Симптом Ласега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низкие ахилловы снижены Брюшные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Патологические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Тазовые нарушения по типу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Мозжечковые симптомы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ПНП и ПКП выполняет с легкой дисметрией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сторон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снижение памяти на текущие события 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3844"/>
        <w:gridCol w:w="2172"/>
        <w:gridCol w:w="1337"/>
        <w:gridCol w:w="2005"/>
      </w:tblGrid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18:00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бледно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полная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Относительная плотность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1,012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1,01-1,025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5-7,5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обнаружены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88"/>
        <w:gridCol w:w="2028"/>
        <w:gridCol w:w="1872"/>
        <w:gridCol w:w="1872"/>
      </w:tblGrid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Микроскопическое исследование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18:00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Кристаллы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клетки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(YEA)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2,64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0-5,28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Патологические цилиндры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Неплоский эпителий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21"/>
        <w:gridCol w:w="972"/>
        <w:gridCol w:w="899"/>
        <w:gridCol w:w="1166"/>
      </w:tblGrid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Гематология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18:00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6,29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3,89-9,23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5,05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3,61-5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Концентрация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115-141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46,5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34-42,5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92,1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88-104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2-30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пг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28-35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305-340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143-355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коэффициент вариации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11,43-13,9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стандартное отклонение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(RDW-SD)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46,6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38,56-50,28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(PDW)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9,3-16,7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тромбоцита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(MPV)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9,1-12,6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крупных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(P-LCR)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17,21-46,29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0,16-0,33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3,05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1,78-6,04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(BASO#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0-0,09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1,01-2,75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0,43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0,24-0,72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20,11-46,79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4,41-10,6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(MicroR)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0,2-1,87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(MacroR)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3,2-6,77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40,8-70,39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536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11.05.2021</w:t>
              <w:br/>
              <w:t xml:space="preserve">18:00</w:t>
            </w:r>
          </w:p>
        </w:tc>
        <w:tc>
          <w:tcPr>
            <w:tcW w:w="15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5,6</w:t>
            </w:r>
          </w:p>
        </w:tc>
        <w:tc>
          <w:tcPr>
            <w:tcW w:w="15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3,3-5,5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53</w:t>
            </w:r>
          </w:p>
        </w:tc>
        <w:tc>
          <w:tcPr>
            <w:tcW w:w="15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44-80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5,29</w:t>
            </w:r>
          </w:p>
        </w:tc>
        <w:tc>
          <w:tcPr>
            <w:tcW w:w="15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4,56-6,38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144</w:t>
            </w:r>
          </w:p>
        </w:tc>
        <w:tc>
          <w:tcPr>
            <w:tcW w:w="15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132-146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65,5</w:t>
            </w:r>
          </w:p>
        </w:tc>
        <w:tc>
          <w:tcPr>
            <w:tcW w:w="15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64-83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 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Нормальное положение электрической оси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БЦА на экстракранильном уровне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диаметры в пределах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эхогенность КИМ диффузно неравномерно повышена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дифференцировка на слои частично нарушена в ОСА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ПГС утрачена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КИМ в ОСА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ПГС визуализирутся локальная гипоэхогенная АСБ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переходом на устье ППКА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стеноз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20-25%.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Сосудистая геометрия СА на экстракраниальном уровне грубо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СА и ПА в парных сегментах на экстракраниальном уровне скоростные и спектральные характеристики кровотока симметричные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диапазоне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 ПА непрямолинейный в сегменте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V-2.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=3.0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=3.2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 в устье не визуализируются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стенозирующего поражения брахеоцефальных артерий на экстракраниальном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непрямолинейного хода ПА в сегменте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V-2.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выполнено на Лоджик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(13.05.2021):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(13.05.2021):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стенозирующего поражения брахеоцефальных артерий на экстракраниальном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непрямолинейного хода ПА в сегменте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V-2.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физиотерапевта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постоянные легкие головные боли диффузной локализации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постоянный болевой синдром умеренной степени выраженности в поясничной и ягодичной областях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справа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видимые слизистые физиологической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повреждений и высыпаний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 ритм правильный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- 130/80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поясничном отделе ограничены болевым синдромом пальпация ПВТ болезненна на поясничном уровне </w:t>
        <w:br/>
        <w:t xml:space="preserve">Назначения массаж 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 обл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новокаин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20,0+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дексаметазон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8,0 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Пирацетам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стр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Витамины гр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Октолипен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Пациентка находилась на стационарном лечении с диагнозом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:I67.2 (66230)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Цереброваскулярная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ишемия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декомпенсация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Дегенеративная болезнь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тонический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Синдром грушевидной мышцы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Язвенная болезнь ДПК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ремиссия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Варикозная болезнь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сосудистаЯ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метаболическая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анальгетическая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витаминотерапия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 физиолечения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лечения положительная динамика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уменьшился неврологический дефицит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 даны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режима труда и отдыха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без усилий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</w:t>
        <w:br/>
        <w:t xml:space="preserve">Продолжить прием лекарственных препаратов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Октолипен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600 1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Келтикан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Порошок Дона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запивая стаканом воды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 </w:t>
        <w:br/>
        <w:t xml:space="preserve">Фенибут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Динамическое наблюдение у невролога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лекарственные препараты могут быть заменены на аналогичные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входящие в перечень бесплатных лекарственных препаратов в эквивалентных дозах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КОСТРЮКОВА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Середкин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