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05990D75" w:rsidR="00386755" w:rsidRPr="002B1087" w:rsidRDefault="002B1087" w:rsidP="002B1087">
      <w:pPr>
        <w:jc w:val="center"/>
      </w:pPr>
      <w:r>
        <w:rPr>
          <w:noProof/>
        </w:rPr>
        <w:drawing>
          <wp:inline distT="0" distB="0" distL="0" distR="0" wp14:anchorId="5BA5FE0B" wp14:editId="3A1BCA53">
            <wp:extent cx="3048000" cy="1778635"/>
            <wp:effectExtent l="0" t="0" r="2540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86755" w:rsidRPr="002B1087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2B1087"/>
    <w:rsid w:val="00336879"/>
    <w:rsid w:val="00386755"/>
    <w:rsid w:val="00460DF0"/>
    <w:rsid w:val="006F26E3"/>
    <w:rsid w:val="00A9530E"/>
    <w:rsid w:val="00BC7DE6"/>
    <w:rsid w:val="00C42414"/>
    <w:rsid w:val="00C93A03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Applications:AMPPS:www:patool:phpdocx:template:MasterExcelFile.xlsx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534999245927"/>
          <c:y val="0.161774856883047"/>
          <c:w val="0.771741425440761"/>
          <c:h val="0.561888744489463"/>
        </c:manualLayout>
      </c:layout>
      <c:bubbleChart>
        <c:varyColors val="0"/>
        <c:ser>
          <c:idx val="0"/>
          <c:order val="0"/>
          <c:tx>
            <c:v>Dividend Payout</c:v>
          </c:tx>
          <c:spPr>
            <a:solidFill>
              <a:schemeClr val="bg1">
                <a:lumMod val="85000"/>
              </a:schemeClr>
            </a:solidFill>
            <a:ln w="9525" cap="flat" cmpd="sng" algn="ctr">
              <a:noFill/>
              <a:prstDash val="solid"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 w="9525" cap="flat" cmpd="sng" algn="ctr">
                <a:noFill/>
                <a:prstDash val="solid"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invertIfNegative val="0"/>
            <c:bubble3D val="0"/>
          </c:dPt>
          <c:dLbls>
            <c:dLbl>
              <c:idx val="0"/>
              <c:layout>
                <c:manualLayout>
                  <c:x val="-0.1389333780086"/>
                  <c:y val="0.0"/>
                </c:manualLayout>
              </c:layout>
              <c:numFmt formatCode="0%" sourceLinked="0"/>
              <c:spPr/>
              <c:txPr>
                <a:bodyPr/>
                <a:lstStyle/>
                <a:p>
                  <a:pPr>
                    <a:defRPr sz="900">
                      <a:solidFill>
                        <a:schemeClr val="tx1"/>
                      </a:solidFill>
                    </a:defRPr>
                  </a:pPr>
                  <a:endParaRPr lang="en-US"/>
                </a:p>
              </c:txPr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196369762290352"/>
                  <c:y val="0.0"/>
                </c:manualLayout>
              </c:layout>
              <c:dLblPos val="r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Sheet1!$C$72:$C$74</c:f>
              <c:numCache>
                <c:formatCode>General</c:formatCode>
                <c:ptCount val="3"/>
                <c:pt idx="0">
                  <c:v>29.15</c:v>
                </c:pt>
                <c:pt idx="1">
                  <c:v>6.13</c:v>
                </c:pt>
                <c:pt idx="2">
                  <c:v>4.4</c:v>
                </c:pt>
              </c:numCache>
            </c:numRef>
          </c:xVal>
          <c:yVal>
            <c:numRef>
              <c:f>Sheet1!$B$72:$B$74</c:f>
              <c:numCache>
                <c:formatCode>General</c:formatCode>
                <c:ptCount val="3"/>
                <c:pt idx="0">
                  <c:v>6.0</c:v>
                </c:pt>
                <c:pt idx="1">
                  <c:v>0.0</c:v>
                </c:pt>
                <c:pt idx="2">
                  <c:v>0.0</c:v>
                </c:pt>
              </c:numCache>
            </c:numRef>
          </c:yVal>
          <c:bubbleSize>
            <c:numRef>
              <c:f>Sheet1!$D$72:$D$74</c:f>
              <c:numCache>
                <c:formatCode>#,##0.00</c:formatCode>
                <c:ptCount val="3"/>
                <c:pt idx="0">
                  <c:v>0.239238421955403</c:v>
                </c:pt>
                <c:pt idx="1">
                  <c:v>0.0</c:v>
                </c:pt>
                <c:pt idx="2">
                  <c:v>0.0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79857224"/>
        <c:axId val="2079834968"/>
      </c:bubbleChart>
      <c:valAx>
        <c:axId val="2079857224"/>
        <c:scaling>
          <c:orientation val="minMax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/>
                </a:pPr>
                <a:r>
                  <a:rPr lang="en-GB" sz="900"/>
                  <a:t>Earnings</a:t>
                </a:r>
                <a:r>
                  <a:rPr lang="en-GB" sz="900" baseline="0"/>
                  <a:t> per share (</a:t>
                </a:r>
                <a:r>
                  <a:rPr lang="en-GB" sz="900" baseline="0">
                    <a:latin typeface="Rupee Foradian"/>
                  </a:rPr>
                  <a:t>`</a:t>
                </a:r>
                <a:r>
                  <a:rPr lang="en-GB" sz="900" baseline="0"/>
                  <a:t>)</a:t>
                </a:r>
                <a:endParaRPr lang="en-GB" sz="9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79834968"/>
        <c:crosses val="autoZero"/>
        <c:crossBetween val="midCat"/>
      </c:valAx>
      <c:valAx>
        <c:axId val="2079834968"/>
        <c:scaling>
          <c:orientation val="minMax"/>
          <c:min val="0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GB" sz="900"/>
                  <a:t>Dividend per</a:t>
                </a:r>
                <a:r>
                  <a:rPr lang="en-GB" sz="900" baseline="0"/>
                  <a:t> share (</a:t>
                </a:r>
                <a:r>
                  <a:rPr lang="en-GB" sz="900" baseline="0">
                    <a:latin typeface="Rupee Foradian"/>
                  </a:rPr>
                  <a:t>`</a:t>
                </a:r>
                <a:r>
                  <a:rPr lang="en-GB" sz="900" baseline="0"/>
                  <a:t>)</a:t>
                </a:r>
                <a:endParaRPr lang="en-GB" sz="9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079857224"/>
        <c:crosses val="autoZero"/>
        <c:crossBetween val="midCat"/>
      </c:valAx>
    </c:plotArea>
    <c:plotVisOnly val="1"/>
    <c:dispBlanksAs val="gap"/>
    <c:showDLblsOverMax val="0"/>
  </c:chart>
  <c:spPr>
    <a:solidFill>
      <a:schemeClr val="bg1"/>
    </a:solidFill>
    <a:ln>
      <a:solidFill>
        <a:schemeClr val="bg1">
          <a:lumMod val="85000"/>
        </a:schemeClr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0.11054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0" y="-1"/>
          <a:ext cx="3531235" cy="252000"/>
        </a:xfrm>
        <a:prstGeom xmlns:a="http://schemas.openxmlformats.org/drawingml/2006/main" prst="rect">
          <a:avLst/>
        </a:prstGeom>
        <a:solidFill xmlns:a="http://schemas.openxmlformats.org/drawingml/2006/main">
          <a:srgbClr val="464646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anchor="ctr"/>
        <a:lstStyle xmlns:a="http://schemas.openxmlformats.org/drawingml/2006/main"/>
        <a:p xmlns:a="http://schemas.openxmlformats.org/drawingml/2006/main">
          <a:pPr algn="ctr"/>
          <a:r>
            <a:rPr lang="en-US" sz="1000" b="1">
              <a:solidFill>
                <a:schemeClr val="bg1"/>
              </a:solidFill>
            </a:rPr>
            <a:t>Dividend Payout Ratio - Peer Comparison</a:t>
          </a:r>
        </a:p>
      </cdr:txBody>
    </cdr:sp>
  </cdr:relSizeAnchor>
  <cdr:relSizeAnchor xmlns:cdr="http://schemas.openxmlformats.org/drawingml/2006/chartDrawing">
    <cdr:from>
      <cdr:x>0</cdr:x>
      <cdr:y>0.91075</cdr:y>
    </cdr:from>
    <cdr:to>
      <cdr:x>0</cdr:x>
      <cdr:y>0.91125</cdr:y>
    </cdr:to>
    <cdr:sp macro="" textlink="">
      <cdr:nvSpPr>
        <cdr:cNvPr id="3" name="Text Box 19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2219324"/>
          <a:ext cx="3305175" cy="2190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91440" tIns="45720" rIns="9144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Graph1: Peer comparison of Price/ Earnings ratio</a:t>
          </a:r>
        </a:p>
      </cdr:txBody>
    </cdr:sp>
  </cdr:relSizeAnchor>
  <cdr:relSizeAnchor xmlns:cdr="http://schemas.openxmlformats.org/drawingml/2006/chartDrawing">
    <cdr:from>
      <cdr:x>0</cdr:x>
      <cdr:y>0.89806</cdr:y>
    </cdr:from>
    <cdr:to>
      <cdr:x>1</cdr:x>
      <cdr:y>1</cdr:y>
    </cdr:to>
    <cdr:sp macro="" textlink="">
      <cdr:nvSpPr>
        <cdr:cNvPr id="7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1762125"/>
          <a:ext cx="2686050" cy="2000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91440" tIns="45720" rIns="91440" bIns="45720" anchor="t" anchorCtr="0" upright="1">
          <a:noAutofit/>
        </a:bodyPr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900">
              <a:effectLst/>
              <a:latin typeface="Calibri"/>
            </a:rPr>
            <a:t>Graph xx: Dividend Payout Analysis</a:t>
          </a:r>
          <a:endParaRPr lang="en-GB" sz="900"/>
        </a:p>
      </cdr:txBody>
    </cdr:sp>
  </cdr:relSizeAnchor>
  <cdr:relSizeAnchor xmlns:cdr="http://schemas.openxmlformats.org/drawingml/2006/chartDrawing">
    <cdr:from>
      <cdr:x>0.60151</cdr:x>
      <cdr:y>0.54129</cdr:y>
    </cdr:from>
    <cdr:to>
      <cdr:x>0.91529</cdr:x>
      <cdr:y>0.63386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1615673" y="1309570"/>
          <a:ext cx="842829" cy="2239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900"/>
            <a:t>Peer 2</a:t>
          </a:r>
        </a:p>
      </cdr:txBody>
    </cdr:sp>
  </cdr:relSizeAnchor>
  <cdr:relSizeAnchor xmlns:cdr="http://schemas.openxmlformats.org/drawingml/2006/chartDrawing">
    <cdr:from>
      <cdr:x>0.19689</cdr:x>
      <cdr:y>0.57388</cdr:y>
    </cdr:from>
    <cdr:to>
      <cdr:x>0.56601</cdr:x>
      <cdr:y>0.68762</cdr:y>
    </cdr:to>
    <cdr:sp macro="" textlink="">
      <cdr:nvSpPr>
        <cdr:cNvPr id="6" name="Text Box 1"/>
        <cdr:cNvSpPr txBox="1"/>
      </cdr:nvSpPr>
      <cdr:spPr>
        <a:xfrm xmlns:a="http://schemas.openxmlformats.org/drawingml/2006/main">
          <a:off x="559965" y="1057276"/>
          <a:ext cx="1049760" cy="2095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GB" sz="900"/>
            <a:t>Company</a:t>
          </a:r>
        </a:p>
      </cdr:txBody>
    </cdr:sp>
  </cdr:relSizeAnchor>
  <cdr:relSizeAnchor xmlns:cdr="http://schemas.openxmlformats.org/drawingml/2006/chartDrawing">
    <cdr:from>
      <cdr:x>0.07008</cdr:x>
      <cdr:y>0.37786</cdr:y>
    </cdr:from>
    <cdr:to>
      <cdr:x>0.33693</cdr:x>
      <cdr:y>0.47533</cdr:y>
    </cdr:to>
    <cdr:sp macro="" textlink="">
      <cdr:nvSpPr>
        <cdr:cNvPr id="8" name="Text Box 1"/>
        <cdr:cNvSpPr txBox="1"/>
      </cdr:nvSpPr>
      <cdr:spPr>
        <a:xfrm xmlns:a="http://schemas.openxmlformats.org/drawingml/2006/main">
          <a:off x="247650" y="996950"/>
          <a:ext cx="94297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GB" sz="900"/>
        </a:p>
      </cdr:txBody>
    </cdr:sp>
  </cdr:relSizeAnchor>
  <cdr:relSizeAnchor xmlns:cdr="http://schemas.openxmlformats.org/drawingml/2006/chartDrawing">
    <cdr:from>
      <cdr:x>0.21833</cdr:x>
      <cdr:y>0.14801</cdr:y>
    </cdr:from>
    <cdr:to>
      <cdr:x>0.48518</cdr:x>
      <cdr:y>0.24549</cdr:y>
    </cdr:to>
    <cdr:sp macro="" textlink="">
      <cdr:nvSpPr>
        <cdr:cNvPr id="9" name="Text Box 1"/>
        <cdr:cNvSpPr txBox="1"/>
      </cdr:nvSpPr>
      <cdr:spPr>
        <a:xfrm xmlns:a="http://schemas.openxmlformats.org/drawingml/2006/main">
          <a:off x="771525" y="390525"/>
          <a:ext cx="942975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GB" sz="900"/>
        </a:p>
      </cdr:txBody>
    </cdr:sp>
  </cdr:relSizeAnchor>
  <cdr:relSizeAnchor xmlns:cdr="http://schemas.openxmlformats.org/drawingml/2006/chartDrawing">
    <cdr:from>
      <cdr:x>0.35341</cdr:x>
      <cdr:y>0.26286</cdr:y>
    </cdr:from>
    <cdr:to>
      <cdr:x>0.54797</cdr:x>
      <cdr:y>0.36033</cdr:y>
    </cdr:to>
    <cdr:sp macro="" textlink="">
      <cdr:nvSpPr>
        <cdr:cNvPr id="10" name="Text Box 1"/>
        <cdr:cNvSpPr txBox="1"/>
      </cdr:nvSpPr>
      <cdr:spPr>
        <a:xfrm xmlns:a="http://schemas.openxmlformats.org/drawingml/2006/main">
          <a:off x="949281" y="635957"/>
          <a:ext cx="522598" cy="2358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GB" sz="900"/>
            <a:t>Peer 1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38</cp:revision>
  <dcterms:created xsi:type="dcterms:W3CDTF">2015-05-13T19:02:00Z</dcterms:created>
  <dcterms:modified xsi:type="dcterms:W3CDTF">2015-06-13T10:50:00Z</dcterms:modified>
</cp:coreProperties>
</file>