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26BD635B" w:rsidR="00386755" w:rsidRPr="00515255" w:rsidRDefault="00064752" w:rsidP="00064752">
      <w:pPr>
        <w:jc w:val="center"/>
      </w:pPr>
      <w:bookmarkStart w:id="0" w:name="_GoBack"/>
      <w:r>
        <w:rPr>
          <w:noProof/>
        </w:rPr>
        <w:drawing>
          <wp:inline distT="0" distB="0" distL="0" distR="0" wp14:anchorId="4A995A92" wp14:editId="49C34E27">
            <wp:extent cx="3048000" cy="2057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515255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064752"/>
    <w:rsid w:val="001819E9"/>
    <w:rsid w:val="001F6232"/>
    <w:rsid w:val="00261C9F"/>
    <w:rsid w:val="00336879"/>
    <w:rsid w:val="00386755"/>
    <w:rsid w:val="00460DF0"/>
    <w:rsid w:val="00515255"/>
    <w:rsid w:val="00557CE6"/>
    <w:rsid w:val="006A5579"/>
    <w:rsid w:val="006F26E3"/>
    <w:rsid w:val="00A9530E"/>
    <w:rsid w:val="00BC7DE6"/>
    <w:rsid w:val="00C42414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ses_pa_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6349030377619"/>
          <c:y val="0.0494900268301648"/>
          <c:w val="0.765388107967345"/>
          <c:h val="0.69262232979848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Sheet1!$Q$530</c:f>
              <c:strCache>
                <c:ptCount val="1"/>
                <c:pt idx="0">
                  <c:v>ED Remuneration</c:v>
                </c:pt>
              </c:strCache>
            </c:strRef>
          </c:tx>
          <c:spPr>
            <a:solidFill>
              <a:srgbClr val="EB641B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cat>
            <c:strRef>
              <c:f>Sheet1!$P$531:$P$535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Sheet1!$Q$531:$Q$535</c:f>
              <c:numCache>
                <c:formatCode>General</c:formatCode>
                <c:ptCount val="5"/>
                <c:pt idx="0">
                  <c:v>6.0</c:v>
                </c:pt>
                <c:pt idx="1">
                  <c:v>5.0</c:v>
                </c:pt>
                <c:pt idx="2">
                  <c:v>4.0</c:v>
                </c:pt>
                <c:pt idx="3">
                  <c:v>3.0</c:v>
                </c:pt>
                <c:pt idx="4">
                  <c:v>2.0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127252952"/>
        <c:axId val="2127256232"/>
      </c:barChart>
      <c:lineChart>
        <c:grouping val="standard"/>
        <c:varyColors val="0"/>
        <c:ser>
          <c:idx val="4"/>
          <c:order val="1"/>
          <c:tx>
            <c:strRef>
              <c:f>Sheet1!$R$530</c:f>
              <c:strCache>
                <c:ptCount val="1"/>
                <c:pt idx="0">
                  <c:v>Indexed TSR</c:v>
                </c:pt>
              </c:strCache>
            </c:strRef>
          </c:tx>
          <c:spPr>
            <a:ln>
              <a:solidFill>
                <a:srgbClr val="464646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cat>
            <c:strRef>
              <c:f>Sheet1!$P$531:$P$535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Sheet1!$R$531:$R$535</c:f>
              <c:numCache>
                <c:formatCode>General</c:formatCode>
                <c:ptCount val="5"/>
                <c:pt idx="0">
                  <c:v>123.5772357723577</c:v>
                </c:pt>
                <c:pt idx="1">
                  <c:v>119.5121951219512</c:v>
                </c:pt>
                <c:pt idx="2">
                  <c:v>122.7642276422764</c:v>
                </c:pt>
                <c:pt idx="3">
                  <c:v>116.260162601626</c:v>
                </c:pt>
                <c:pt idx="4">
                  <c:v>111.3821138211382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Sheet1!$S$530</c:f>
              <c:strCache>
                <c:ptCount val="1"/>
                <c:pt idx="0">
                  <c:v>Indexed Profit</c:v>
                </c:pt>
              </c:strCache>
            </c:strRef>
          </c:tx>
          <c:spPr>
            <a:ln>
              <a:solidFill>
                <a:srgbClr val="FFD200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cat>
            <c:strRef>
              <c:f>Sheet1!$P$531:$P$535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Sheet1!$S$531:$S$535</c:f>
              <c:numCache>
                <c:formatCode>General</c:formatCode>
                <c:ptCount val="5"/>
                <c:pt idx="0">
                  <c:v>200.0</c:v>
                </c:pt>
                <c:pt idx="1">
                  <c:v>300.0</c:v>
                </c:pt>
                <c:pt idx="2">
                  <c:v>400.0</c:v>
                </c:pt>
                <c:pt idx="3">
                  <c:v>500.0</c:v>
                </c:pt>
                <c:pt idx="4">
                  <c:v>600.0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27265320"/>
        <c:axId val="2127262280"/>
      </c:lineChart>
      <c:catAx>
        <c:axId val="2127252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/>
          <a:lstStyle/>
          <a:p>
            <a:pPr>
              <a:defRPr sz="900"/>
            </a:pPr>
            <a:endParaRPr lang="en-US"/>
          </a:p>
        </c:txPr>
        <c:crossAx val="2127256232"/>
        <c:crossesAt val="0.0"/>
        <c:auto val="1"/>
        <c:lblAlgn val="ctr"/>
        <c:lblOffset val="0"/>
        <c:noMultiLvlLbl val="0"/>
      </c:catAx>
      <c:valAx>
        <c:axId val="2127256232"/>
        <c:scaling>
          <c:orientation val="minMax"/>
          <c:max val="10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ED Remuneration (</a:t>
                </a:r>
                <a:r>
                  <a:rPr lang="en-GB" sz="900">
                    <a:latin typeface="Rupee Foradian"/>
                  </a:rPr>
                  <a:t>`</a:t>
                </a:r>
                <a:r>
                  <a:rPr lang="en-GB" sz="900"/>
                  <a:t> Crore)</a:t>
                </a:r>
              </a:p>
            </c:rich>
          </c:tx>
          <c:layout>
            <c:manualLayout>
              <c:xMode val="edge"/>
              <c:yMode val="edge"/>
              <c:x val="0.0"/>
              <c:y val="0.14476936810336"/>
            </c:manualLayout>
          </c:layout>
          <c:overlay val="0"/>
        </c:title>
        <c:numFmt formatCode="#,##0" sourceLinked="0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/>
          <a:lstStyle/>
          <a:p>
            <a:pPr>
              <a:defRPr sz="900"/>
            </a:pPr>
            <a:endParaRPr lang="en-US"/>
          </a:p>
        </c:txPr>
        <c:crossAx val="2127252952"/>
        <c:crosses val="autoZero"/>
        <c:crossBetween val="between"/>
      </c:valAx>
      <c:valAx>
        <c:axId val="21272622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27265320"/>
        <c:crosses val="max"/>
        <c:crossBetween val="between"/>
      </c:valAx>
      <c:catAx>
        <c:axId val="21272653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7262280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 w="25400">
          <a:noFill/>
        </a:ln>
      </c:spPr>
    </c:plotArea>
    <c:legend>
      <c:legendPos val="b"/>
      <c:layout>
        <c:manualLayout>
          <c:xMode val="edge"/>
          <c:yMode val="edge"/>
          <c:x val="0.0"/>
          <c:y val="0.786550021091113"/>
          <c:w val="1.0"/>
          <c:h val="0.179967836051744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0.00726</cdr:x>
      <cdr:y>0.88893</cdr:y>
    </cdr:from>
    <cdr:to>
      <cdr:x>0.99967</cdr:x>
      <cdr:y>0.99677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5867" y="1777527"/>
          <a:ext cx="3535942" cy="21563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xx: Executive compensation vs. Total shareholders return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41</cp:revision>
  <dcterms:created xsi:type="dcterms:W3CDTF">2015-05-13T19:02:00Z</dcterms:created>
  <dcterms:modified xsi:type="dcterms:W3CDTF">2015-07-13T04:59:00Z</dcterms:modified>
</cp:coreProperties>
</file>