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097BDDF8" w:rsidR="00386755" w:rsidRPr="00D32C2B" w:rsidRDefault="00FF7D77" w:rsidP="00FF7D77">
      <w:pPr>
        <w:jc w:val="center"/>
      </w:pPr>
      <w:r>
        <w:rPr>
          <w:noProof/>
        </w:rPr>
        <w:drawing>
          <wp:inline distT="0" distB="0" distL="0" distR="0" wp14:anchorId="6FFF36AD" wp14:editId="78F83A3B">
            <wp:extent cx="2819400" cy="1676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86755" w:rsidRPr="00D32C2B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1F6232"/>
    <w:rsid w:val="00261C9F"/>
    <w:rsid w:val="00336879"/>
    <w:rsid w:val="00386755"/>
    <w:rsid w:val="00460DF0"/>
    <w:rsid w:val="00515255"/>
    <w:rsid w:val="006F26E3"/>
    <w:rsid w:val="00A9530E"/>
    <w:rsid w:val="00B8489D"/>
    <w:rsid w:val="00BC7DE6"/>
    <w:rsid w:val="00C42414"/>
    <w:rsid w:val="00D32C2B"/>
    <w:rsid w:val="00F86E29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Applications:AMPPS:www:ses_pa_tool:phpdocx:template:MasterExcelFile.xlsx" TargetMode="External"/><Relationship Id="rId3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7089109762919"/>
          <c:y val="0.174786420928153"/>
          <c:w val="0.851335656213706"/>
          <c:h val="0.586486112312884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ysClr val="window" lastClr="FFFFFF">
                <a:lumMod val="85000"/>
              </a:sysClr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  <c:spPr>
              <a:solidFill>
                <a:srgbClr val="EB641B"/>
              </a:solidFill>
              <a:ln>
                <a:noFill/>
              </a:ln>
            </c:spPr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>
                    <a:solidFill>
                      <a:schemeClr val="tx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Sheet1!$C$493:$C$496</c:f>
              <c:strCache>
                <c:ptCount val="4"/>
                <c:pt idx="0">
                  <c:v>Jun'10</c:v>
                </c:pt>
                <c:pt idx="1">
                  <c:v>Jun'11</c:v>
                </c:pt>
                <c:pt idx="2">
                  <c:v>Jun'12</c:v>
                </c:pt>
                <c:pt idx="3">
                  <c:v>Jun'13</c:v>
                </c:pt>
              </c:strCache>
            </c:strRef>
          </c:cat>
          <c:val>
            <c:numRef>
              <c:f>Sheet1!$D$493:$D$496</c:f>
              <c:numCache>
                <c:formatCode>0.00%</c:formatCode>
                <c:ptCount val="4"/>
                <c:pt idx="0">
                  <c:v>0.2753</c:v>
                </c:pt>
                <c:pt idx="1">
                  <c:v>0.3514</c:v>
                </c:pt>
                <c:pt idx="2">
                  <c:v>0.3535</c:v>
                </c:pt>
                <c:pt idx="3">
                  <c:v>0.4251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139673880"/>
        <c:axId val="2128570440"/>
      </c:barChart>
      <c:catAx>
        <c:axId val="2139673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128570440"/>
        <c:crosses val="autoZero"/>
        <c:auto val="1"/>
        <c:lblAlgn val="ctr"/>
        <c:lblOffset val="100"/>
        <c:noMultiLvlLbl val="1"/>
      </c:catAx>
      <c:valAx>
        <c:axId val="2128570440"/>
        <c:scaling>
          <c:orientation val="minMax"/>
        </c:scaling>
        <c:delete val="0"/>
        <c:axPos val="l"/>
        <c:numFmt formatCode="0%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139673880"/>
        <c:crosses val="autoZero"/>
        <c:crossBetween val="between"/>
      </c:valAx>
    </c:plotArea>
    <c:plotVisOnly val="1"/>
    <c:dispBlanksAs val="gap"/>
    <c:showDLblsOverMax val="0"/>
  </c:chart>
  <c:spPr>
    <a:ln w="3175">
      <a:noFill/>
    </a:ln>
  </c:sp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0.00697</cdr:x>
      <cdr:y>0.89011</cdr:y>
    </cdr:from>
    <cdr:to>
      <cdr:x>1</cdr:x>
      <cdr:y>1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20249" y="1543050"/>
          <a:ext cx="2884876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GB" sz="900"/>
            <a:t>Graph</a:t>
          </a:r>
          <a:r>
            <a:rPr lang="en-GB" sz="900" baseline="0"/>
            <a:t> xx: FII Shareholding in the Company</a:t>
          </a:r>
          <a:endParaRPr lang="en-GB" sz="900"/>
        </a:p>
      </cdr:txBody>
    </cdr:sp>
  </cdr:relSizeAnchor>
  <cdr:relSizeAnchor xmlns:cdr="http://schemas.openxmlformats.org/drawingml/2006/chartDrawing">
    <cdr:from>
      <cdr:x>0</cdr:x>
      <cdr:y>0</cdr:y>
    </cdr:from>
    <cdr:to>
      <cdr:x>1</cdr:x>
      <cdr:y>0.12637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0" y="0"/>
          <a:ext cx="2787015" cy="219075"/>
        </a:xfrm>
        <a:prstGeom xmlns:a="http://schemas.openxmlformats.org/drawingml/2006/main" prst="rect">
          <a:avLst/>
        </a:prstGeom>
        <a:solidFill xmlns:a="http://schemas.openxmlformats.org/drawingml/2006/main">
          <a:schemeClr val="tx1">
            <a:lumMod val="50000"/>
            <a:lumOff val="50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 lIns="0" tIns="0" rIns="0" bIns="0" anchor="ctr" anchorCtr="0"/>
        <a:lstStyle xmlns:a="http://schemas.openxmlformats.org/drawingml/2006/main"/>
        <a:p xmlns:a="http://schemas.openxmlformats.org/drawingml/2006/main">
          <a:pPr algn="ctr"/>
          <a:r>
            <a:rPr lang="en-US" sz="1000" b="1"/>
            <a:t>FII Shareholdiing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Custom 2">
    <a:dk1>
      <a:sysClr val="windowText" lastClr="000000"/>
    </a:dk1>
    <a:lt1>
      <a:sysClr val="window" lastClr="FFFFFF"/>
    </a:lt1>
    <a:dk2>
      <a:srgbClr val="464646"/>
    </a:dk2>
    <a:lt2>
      <a:srgbClr val="DEF5FA"/>
    </a:lt2>
    <a:accent1>
      <a:srgbClr val="2DA2BF"/>
    </a:accent1>
    <a:accent2>
      <a:srgbClr val="DA1F28"/>
    </a:accent2>
    <a:accent3>
      <a:srgbClr val="EB641B"/>
    </a:accent3>
    <a:accent4>
      <a:srgbClr val="464646"/>
    </a:accent4>
    <a:accent5>
      <a:srgbClr val="FFD200"/>
    </a:accent5>
    <a:accent6>
      <a:srgbClr val="002060"/>
    </a:accent6>
    <a:hlink>
      <a:srgbClr val="FF8119"/>
    </a:hlink>
    <a:folHlink>
      <a:srgbClr val="44B9E8"/>
    </a:folHlink>
  </a:clrScheme>
  <a:fontScheme name="Custom 2">
    <a:majorFont>
      <a:latin typeface="Century Gothic"/>
      <a:ea typeface=""/>
      <a:cs typeface=""/>
    </a:majorFont>
    <a:minorFont>
      <a:latin typeface="Calibri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40</cp:revision>
  <dcterms:created xsi:type="dcterms:W3CDTF">2015-05-13T19:02:00Z</dcterms:created>
  <dcterms:modified xsi:type="dcterms:W3CDTF">2015-06-29T10:28:00Z</dcterms:modified>
</cp:coreProperties>
</file>