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defaultHeader.xml" ContentType="application/vnd.openxmlformats-officedocument.wordprocessingml.header+xml"/>
  <Override PartName="/word/evenHeader.xml" ContentType="application/vnd.openxmlformats-officedocument.wordprocessingml.header+xml"/>
  <Override PartName="/word/defaultFooter.xml" ContentType="application/vnd.openxmlformats-officedocument.wordprocessingml.footer+xml"/>
  <Override PartName="/word/evenFooter.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pict>
          <v:shape id="_x0000_s95449" type="#_x0000_t202" style="position:absolute;mso-position-horizontal:right;width:260pt;height:40pt;z-index:998325025;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SES R</w:t>
                  </w:r>
                  <w:r>
                    <w:rPr>
                      <w:rFonts w:ascii="Cambria" w:hAnsi="Cambria" w:eastAsia="Cambria" w:cs="Cambria"/>
                      <w:color w:val="FFFFFF"/>
                      <w:sz w:val="36"/>
                      <w:szCs w:val="36"/>
                    </w:rPr>
                    <w:t xml:space="preserve">ECOMMENDATIONS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3"/>
                <w:sz w:val="24"/>
                <w:szCs w:val="24"/>
              </w:rPr>
              <w:t xml:space="preserve">TABLE </w:t>
            </w:r>
            <w:r>
              <w:rPr>
                <w:b/>
                <w:bCs/>
                <w:color w:val="000000"/>
                <w:position w:val="-3"/>
                <w:sz w:val="26"/>
                <w:szCs w:val="26"/>
              </w:rPr>
              <w:t xml:space="preserve">1</w:t>
            </w:r>
            <w:r>
              <w:rPr>
                <w:b/>
                <w:bCs/>
                <w:color w:val="000000"/>
                <w:position w:val="-3"/>
                <w:sz w:val="24"/>
                <w:szCs w:val="24"/>
              </w:rPr>
              <w:t xml:space="preserve"> - </w:t>
            </w:r>
            <w:r>
              <w:rPr>
                <w:b/>
                <w:bCs/>
                <w:color w:val="000000"/>
                <w:position w:val="-3"/>
                <w:sz w:val="26"/>
                <w:szCs w:val="26"/>
              </w:rPr>
              <w:t xml:space="preserve">A</w:t>
            </w:r>
            <w:r>
              <w:rPr>
                <w:b/>
                <w:bCs/>
                <w:color w:val="000000"/>
                <w:position w:val="-3"/>
                <w:sz w:val="24"/>
                <w:szCs w:val="24"/>
              </w:rPr>
              <w:t xml:space="preserve">GENDA </w:t>
            </w:r>
            <w:r>
              <w:rPr>
                <w:b/>
                <w:bCs/>
                <w:color w:val="000000"/>
                <w:position w:val="-3"/>
                <w:sz w:val="26"/>
                <w:szCs w:val="26"/>
              </w:rPr>
              <w:t xml:space="preserve">I</w:t>
            </w:r>
            <w:r>
              <w:rPr>
                <w:b/>
                <w:bCs/>
                <w:color w:val="000000"/>
                <w:position w:val="-3"/>
                <w:sz w:val="24"/>
                <w:szCs w:val="24"/>
              </w:rPr>
              <w:t xml:space="preserve">TEMS </w:t>
            </w:r>
            <w:r>
              <w:rPr>
                <w:b/>
                <w:bCs/>
                <w:color w:val="000000"/>
                <w:position w:val="-3"/>
                <w:sz w:val="26"/>
                <w:szCs w:val="26"/>
              </w:rPr>
              <w:t xml:space="preserve">A</w:t>
            </w:r>
            <w:r>
              <w:rPr>
                <w:b/>
                <w:bCs/>
                <w:color w:val="000000"/>
                <w:position w:val="-3"/>
                <w:sz w:val="24"/>
                <w:szCs w:val="24"/>
              </w:rPr>
              <w:t xml:space="preserve">ND </w:t>
            </w:r>
            <w:r>
              <w:rPr>
                <w:b/>
                <w:bCs/>
                <w:color w:val="000000"/>
                <w:position w:val="-3"/>
                <w:sz w:val="26"/>
                <w:szCs w:val="26"/>
              </w:rPr>
              <w:t xml:space="preserve">R</w:t>
            </w:r>
            <w:r>
              <w:rPr>
                <w:b/>
                <w:bCs/>
                <w:color w:val="000000"/>
                <w:position w:val="-3"/>
                <w:sz w:val="24"/>
                <w:szCs w:val="24"/>
              </w:rPr>
              <w:t xml:space="preserve">ECOMMENDATIONS</w:t>
            </w:r>
          </w:p>
        </w:tc>
      </w:tr>
      <w:tr>
        <w:trPr>
          <w:trHeight w:val="0" w:hRule="atLeast"/>
        </w:trPr>
        <w:tc>
          <w:tcPr>
            <w:gridSpan w:val="8"/>
            <w:tcBorders>
              <w:top w:val="single" w:color="000000" w:sz="5"/>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1"/>
                <w:sz w:val="10"/>
                <w:szCs w:val="10"/>
              </w:rPr>
              <w:t xml:space="preserve"> </w:t>
            </w:r>
          </w:p>
        </w:tc>
      </w:tr>
      <w:tr>
        <w:trPr>
          <w:trHeight w:val="0" w:hRule="atLeast"/>
        </w:trPr>
        <w:tc>
          <w:tcPr>
            <w:tcW w:w="40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 No.</w:t>
            </w:r>
          </w:p>
        </w:tc>
        <w:tc>
          <w:tcPr>
            <w:tcW w:w="3000" w:type="pct"/>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Resolution</w:t>
            </w:r>
          </w:p>
        </w:tc>
        <w:tc>
          <w:tcPr>
            <w:tcW w:w="40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Type</w:t>
            </w:r>
          </w:p>
        </w:tc>
        <w:tc>
          <w:tcPr>
            <w:tcW w:w="75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Recommendation</w:t>
            </w:r>
          </w:p>
        </w:tc>
        <w:tc>
          <w:tcPr>
            <w:tcW w:w="45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Focus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Adoption of financial statements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Declaration and Confirmation of Dividend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Appointment of Mr.Timothy Ralph Wheeler as Director, liable to retire by rotation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Appointment of Mr.Sunder Genomal as Director, liable to retire by rotation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Ratification of Appointment of Auditors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Appointment of Mr. Sandeep Kumar Maini as an Independent Director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Appointment of Mr. Vikram Gamanlal Shah [DIN: 00119565] as an Independent 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Remuneration to Directors (other than Managing Directors and Whole Time Directors) under Section 197(1) of the Companies Act, 2013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7"/>
                <w:szCs w:val="17"/>
              </w:rPr>
              <w:t xml:space="preserve">O - Ordinary Resolution; S - Special Resolution</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6"/>
                <w:szCs w:val="26"/>
              </w:rPr>
              <w:t xml:space="preserve">R</w:t>
            </w:r>
            <w:r>
              <w:rPr>
                <w:color w:val="000000"/>
                <w:position w:val="-3"/>
                <w:sz w:val="24"/>
                <w:szCs w:val="24"/>
              </w:rPr>
              <w:t xml:space="preserve">ESEARCH </w:t>
            </w:r>
            <w:r>
              <w:rPr>
                <w:color w:val="000000"/>
                <w:position w:val="-3"/>
                <w:sz w:val="26"/>
                <w:szCs w:val="26"/>
              </w:rPr>
              <w:t xml:space="preserve">A</w:t>
            </w:r>
            <w:r>
              <w:rPr>
                <w:color w:val="000000"/>
                <w:position w:val="-3"/>
                <w:sz w:val="24"/>
                <w:szCs w:val="24"/>
              </w:rPr>
              <w:t xml:space="preserve">NALYST:</w:t>
            </w:r>
          </w:p>
        </w:tc>
      </w:tr>
    </w:tbl>
    <w:p>
      <w:pPr>
        <w:widowControl w:val="on"/>
        <w:pBdr/>
        <w:spacing w:before="100" w:after="100" w:line="240" w:lineRule="auto"/>
        <w:ind w:left="0" w:right="0"/>
        <w:jc w:val="left"/>
      </w:pPr>
      <w:r>
        <w:rPr>
          <w:color w:val="000000"/>
          <w:sz w:val="10"/>
          <w:szCs w:val="10"/>
        </w:rPr>
        <w:t xml:space="preserve"> </w:t>
      </w:r>
    </w:p>
    <w:p>
      <w:pPr>
        <w:widowControl w:val="on"/>
        <w:pBdr/>
        <w:spacing w:before="75" w:after="0" w:line="240" w:lineRule="auto"/>
        <w:ind w:left="0" w:right="0"/>
        <w:jc w:val="left"/>
      </w:pPr>
      <w:r>
        <w:rPr>
          <w:b/>
          <w:bCs/>
          <w:i/>
          <w:iCs/>
          <w:color w:val="000000"/>
          <w:sz w:val="18"/>
          <w:szCs w:val="18"/>
        </w:rPr>
        <w:t xml:space="preserve">#Focus Terminology</w:t>
      </w:r>
    </w:p>
    <w:p>
      <w:pPr>
        <w:widowControl w:val="on"/>
        <w:pBdr/>
        <w:spacing w:before="0" w:after="0" w:line="240" w:lineRule="auto"/>
        <w:ind w:left="0" w:right="0"/>
        <w:jc w:val="both"/>
      </w:pPr>
      <w:r>
        <w:rPr>
          <w:b/>
          <w:bCs/>
          <w:i/>
          <w:iCs/>
          <w:color w:val="000000"/>
          <w:sz w:val="18"/>
          <w:szCs w:val="18"/>
        </w:rPr>
        <w:t xml:space="preserve">C - Compliance: </w:t>
      </w:r>
      <w:r>
        <w:rPr>
          <w:i/>
          <w:iCs/>
          <w:color w:val="000000"/>
          <w:sz w:val="18"/>
          <w:szCs w:val="18"/>
        </w:rPr>
        <w:t xml:space="preserve">The Company has not met statutory compliance requirements</w:t>
      </w:r>
    </w:p>
    <w:p>
      <w:pPr>
        <w:widowControl w:val="on"/>
        <w:pBdr/>
        <w:spacing w:before="0" w:after="0" w:line="240" w:lineRule="auto"/>
        <w:ind w:left="0" w:right="0"/>
        <w:jc w:val="both"/>
      </w:pPr>
      <w:r>
        <w:rPr>
          <w:b/>
          <w:bCs/>
          <w:i/>
          <w:iCs/>
          <w:color w:val="000000"/>
          <w:sz w:val="18"/>
          <w:szCs w:val="18"/>
        </w:rPr>
        <w:t xml:space="preserve">F - Fairness: </w:t>
      </w:r>
      <w:r>
        <w:rPr>
          <w:i/>
          <w:iCs/>
          <w:color w:val="000000"/>
          <w:sz w:val="18"/>
          <w:szCs w:val="18"/>
        </w:rPr>
        <w:t xml:space="preserve">The Company has proposed steps which may lead to undue advantage of a particular class of shareholders and can have adverse impact on non-controlling shareholders including minority shareholders</w:t>
      </w:r>
    </w:p>
    <w:p>
      <w:pPr>
        <w:widowControl w:val="on"/>
        <w:pBdr/>
        <w:spacing w:before="0" w:after="0" w:line="240" w:lineRule="auto"/>
        <w:ind w:left="0" w:right="0"/>
        <w:jc w:val="both"/>
      </w:pPr>
      <w:r>
        <w:rPr>
          <w:b/>
          <w:bCs/>
          <w:i/>
          <w:iCs/>
          <w:color w:val="000000"/>
          <w:sz w:val="18"/>
          <w:szCs w:val="18"/>
        </w:rPr>
        <w:t xml:space="preserve">G - Governance: </w:t>
      </w:r>
      <w:r>
        <w:rPr>
          <w:i/>
          <w:iCs/>
          <w:color w:val="000000"/>
          <w:sz w:val="18"/>
          <w:szCs w:val="18"/>
        </w:rPr>
        <w:t xml:space="preserve">SES questions the governance practices of the Company. The Company may have complied with the statutory requirements in letter. However, SES finds governance issues as per its standards.</w:t>
      </w:r>
    </w:p>
    <w:p>
      <w:pPr>
        <w:widowControl w:val="on"/>
        <w:pBdr/>
        <w:spacing w:before="0" w:after="0" w:line="240" w:lineRule="auto"/>
        <w:ind w:left="0" w:right="0"/>
        <w:jc w:val="both"/>
      </w:pPr>
      <w:r>
        <w:rPr>
          <w:b/>
          <w:bCs/>
          <w:i/>
          <w:iCs/>
          <w:color w:val="000000"/>
          <w:sz w:val="18"/>
          <w:szCs w:val="18"/>
        </w:rPr>
        <w:t xml:space="preserve">T - Disclosures &amp; Transparency: </w:t>
      </w:r>
      <w:r>
        <w:rPr>
          <w:i/>
          <w:iCs/>
          <w:color w:val="000000"/>
          <w:sz w:val="18"/>
          <w:szCs w:val="18"/>
        </w:rPr>
        <w:t xml:space="preserve">The Company has not made adequate disclosures necessary for shareholders to make an informed decision. The Company has intentionally or unintentionally kept the shareholders in dark.</w:t>
      </w:r>
    </w:p>
    <w:p>
      <w:r>
        <w:br w:type="page"/>
      </w:r>
    </w:p>
    <w:p>
      <w:r>
        <w:pict>
          <v:shape id="_x0000_s36125" type="#_x0000_t202" style="position:absolute;mso-position-horizontal:right;width:260pt;height:40pt;z-index:419277007;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C</w:t>
                  </w:r>
                  <w:r>
                    <w:rPr>
                      <w:rFonts w:ascii="Cambria" w:hAnsi="Cambria" w:eastAsia="Cambria" w:cs="Cambria"/>
                      <w:color w:val="FFFFFF"/>
                      <w:sz w:val="36"/>
                      <w:szCs w:val="36"/>
                    </w:rPr>
                    <w:t xml:space="preserve">OMPANY </w:t>
                  </w: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ACKGROUND</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2 - MARKET DATA (</w:t>
            </w:r>
            <w:r>
              <w:rPr>
                <w:i/>
                <w:iCs/>
                <w:color w:val="000000"/>
                <w:position w:val="-2"/>
                <w:sz w:val="18"/>
                <w:szCs w:val="18"/>
              </w:rPr>
              <w:t xml:space="preserve">As on []</w:t>
            </w:r>
            <w:r>
              <w:rPr>
                <w:color w:val="000000"/>
                <w:position w:val="-3"/>
                <w:sz w:val="20"/>
                <w:szCs w:val="20"/>
              </w:rPr>
              <w:t xml:space="preserve">)</w:t>
            </w:r>
          </w:p>
        </w:tc>
      </w:tr>
      <w:tr>
        <w:trPr>
          <w:trHeight w:val="0" w:hRule="atLeast"/>
        </w:trPr>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Price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13459.90</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M Cap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15,007.80</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Shares*</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1,11,53,874</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PE Ratio"</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76.59</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Standalone Data ;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As on [date]</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"Based on EPS for FY []</w:t>
            </w:r>
          </w:p>
        </w:tc>
      </w:tr>
      <w:tr>
        <w:trPr>
          <w:trHeight w:val="0" w:hRule="atLeast"/>
        </w:trPr>
        <w:tc>
          <w:tcPr>
            <w:gridSpan w:val="4"/>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3: FINANCIAL INDICATORS (STANDALONE)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4: PEER COMPARISON (2015)</w:t>
            </w:r>
          </w:p>
        </w:tc>
      </w:tr>
      <w:tr>
        <w:trPr>
          <w:trHeight w:val="0" w:hRule="atLeast"/>
        </w:trPr>
        <w:tc>
          <w:tcPr>
            <w:tcW w:w="1275"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Crores)</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Arvind Ltd</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Rupa &amp; Company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1,543.02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1,187.60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875.80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5,224.69</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969.07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Other Income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8.61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6.57</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8.47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128.25</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4.95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Income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1,551.63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1,194.17</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884.26</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5,352.94</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974.02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PBDT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310.95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247.41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177.03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603.45</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115.49</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196.02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153.78</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112.53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377.43</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65.71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EPS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175.75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137.87</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100.89</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14.62</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8.26</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Dividend per share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72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2.55</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2.75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Dividend Pay-Out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47.62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50.58</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57.60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20.27</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38.70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OPM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21.23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21.70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21.13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17.68</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14.33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NPM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12.70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12.95</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12.85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7.22</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6.78</w:t>
            </w:r>
          </w:p>
        </w:tc>
      </w:tr>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Dividend pay-out includes Dividend Distribution Tax.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tblGrid>
      <w:tr>
        <w:trPr>
          <w:trHeight w:val="0" w:hRule="atLeast"/>
        </w:trPr>
        <w:tc>
          <w:tcPr>
            <w:tcW w:w="2775" w:type="pct"/>
            <w:gridSpan w:val="2"/>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5: MAJOR PUBLIC SHAREHOLDERS (JUN' 15)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2200" w:type="pct"/>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6: MAJOR PROMOTERS (JUN' 15)</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Nalanda India Fund Ltd</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9.96%</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Nari Genomal</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17%</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Cartica Capital Ltd</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7.74%</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Sunder Genomal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17%</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IDFC Premier Equity Fund</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2.98%</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Ramesh Genomal</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17%</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Steadview Capital Mauritius Ltd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2.34%</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Madhuri Genomal</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ABG Capital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Sanjeev Genomal</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LTR Focus Fund</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Shamir Sunder Genomal</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Shahendar Genomal</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r>
        <w:trPr>
          <w:trHeight w:val="0" w:hRule="atLeast"/>
        </w:trPr>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r>
      <w:tr>
        <w:trPr>
          <w:trHeight w:val="0" w:hRule="atLeast"/>
        </w:trPr>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SHAREHOLDING PATTERN (%) (JUNE)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DISCUSSION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5500"/>
        <w:gridCol w:w="323"/>
        <w:gridCol w:w="4295"/>
      </w:tblGrid>
      <w:tr>
        <w:trPr/>
        <w:tc>
          <w:tcPr>
            <w:tcW w:w="5500" w:type="dxa"/>
            <w:vAlign w:val="center"/>
          </w:tcPr>
          <w:altChunk xmlns:r="http://schemas.openxmlformats.org/officeDocument/2006/relationships" xmlns:w="http://schemas.openxmlformats.org/wordprocessingml/2006/main" r:id="rDOCXId1">
            <w:altChunkPr>
              <w:matchSrc/>
            </w:altChunkPr>
          </w:altChunk>
          <w:p/>
        </w:tc>
        <w:tc>
          <w:tcPr>
            <w:tcW w:w="323" w:type="dxa"/>
            <w:vAlign w:val="center"/>
          </w:tcPr>
          <w:p>
            <w:pPr>
              <w:rPr/>
            </w:pPr>
            <w:r>
              <w:rPr/>
              <w:t xml:space="preserve"/>
            </w:r>
          </w:p>
        </w:tc>
        <w:tc>
          <w:tcPr>
            <w:tcW w:w="4295" w:type="dxa"/>
            <w:vAlign w:val="top"/>
          </w:tcPr>
          <w:p>
            <w:pPr>
              <w:widowControl w:val="on"/>
              <w:pBdr/>
              <w:spacing w:before="120" w:after="120" w:line="270" w:lineRule="auto"/>
              <w:ind w:left="0" w:right="0"/>
              <w:jc w:val="both"/>
            </w:pPr>
            <w:r>
              <w:rPr>
                <w:color w:val="000000"/>
                <w:sz w:val="20"/>
                <w:szCs w:val="20"/>
              </w:rPr>
              <w:t xml:space="preserve">Discussion</w:t>
            </w:r>
          </w:p>
        </w:tc>
      </w:tr>
    </w:tbl>
    <w:p>
      <w:r>
        <w:br w:type="page"/>
      </w:r>
    </w:p>
    <w:p>
      <w:r>
        <w:pict>
          <v:shape id="_x0000_s955864" type="#_x0000_t202" style="position:absolute;mso-position-horizontal:right;width:260pt;height:40pt;z-index:510152187;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OARD </w:t>
                  </w:r>
                  <w:r>
                    <w:rPr>
                      <w:rFonts w:ascii="Cambria" w:hAnsi="Cambria" w:eastAsia="Cambria" w:cs="Cambria"/>
                      <w:color w:val="FFFFFF"/>
                      <w:sz w:val="40"/>
                      <w:szCs w:val="40"/>
                    </w:rPr>
                    <w:t xml:space="preserve">O</w:t>
                  </w:r>
                  <w:r>
                    <w:rPr>
                      <w:rFonts w:ascii="Cambria" w:hAnsi="Cambria" w:eastAsia="Cambria" w:cs="Cambria"/>
                      <w:color w:val="FFFFFF"/>
                      <w:sz w:val="36"/>
                      <w:szCs w:val="36"/>
                    </w:rPr>
                    <w:t xml:space="preserve">F </w:t>
                  </w: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IRECTORS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7 - BOARD PROFILE </w:t>
            </w:r>
          </w:p>
        </w:tc>
      </w:tr>
      <w:tr>
        <w:trPr>
          <w:trHeight w:val="0" w:hRule="atLeast"/>
        </w:trPr>
        <w:tc>
          <w:tcPr>
            <w:tcW w:w="1500" w:type="pct"/>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2"/>
                <w:sz w:val="18"/>
                <w:szCs w:val="18"/>
                <w:shd w:val="clear" w:color="auto" w:fill="464646"/>
              </w:rPr>
              <w:t xml:space="preserve">Director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 </w:t>
            </w:r>
          </w:p>
        </w:tc>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Classification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Expertise/Specialization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Tenure (Year)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[1]</w:t>
            </w:r>
            <w:r>
              <w:rPr>
                <w:b/>
                <w:bCs/>
                <w:color w:val="FFFFFF"/>
                <w:position w:val="-2"/>
                <w:sz w:val="18"/>
                <w:szCs w:val="18"/>
                <w:shd w:val="clear" w:color="auto" w:fill="464646"/>
              </w:rPr>
              <w:t xml:space="preserve">Directorship</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[2]</w:t>
            </w:r>
            <w:r>
              <w:rPr>
                <w:b/>
                <w:bCs/>
                <w:color w:val="FFFFFF"/>
                <w:position w:val="-2"/>
                <w:sz w:val="18"/>
                <w:szCs w:val="18"/>
                <w:shd w:val="clear" w:color="auto" w:fill="464646"/>
              </w:rPr>
              <w:t xml:space="preserve">Committee Membership</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Pay(</w:t>
            </w:r>
            <w:r>
              <w:rPr>
                <w:rFonts w:ascii="Rupee Foradian" w:hAnsi="Rupee Foradian" w:eastAsia="Rupee Foradian" w:cs="Rupee Foradian"/>
                <w:b/>
                <w:bCs/>
                <w:color w:val="FFFFFF"/>
                <w:position w:val="-2"/>
                <w:sz w:val="18"/>
                <w:szCs w:val="18"/>
                <w:shd w:val="clear" w:color="auto" w:fill="464646"/>
              </w:rPr>
              <w:t xml:space="preserve">`</w:t>
            </w:r>
            <w:r>
              <w:rPr>
                <w:b/>
                <w:bCs/>
                <w:color w:val="FFFFFF"/>
                <w:position w:val="-2"/>
                <w:sz w:val="18"/>
                <w:szCs w:val="18"/>
                <w:shd w:val="clear" w:color="auto" w:fill="464646"/>
              </w:rPr>
              <w:t xml:space="preserve"> Lakh)</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Pradeep Jaipuria</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General Management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1(1)</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Gururaj Purushottam Albal</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Industry Specialist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2(1)</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Bhoopalam Chandra Shekharaiah Prabhakar</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Legal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4(1)</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Sandeep Kumar Maini</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Automotive &amp; Aerospace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Vikram Gamanlal Shah</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Information Technology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Rukmani Menon</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Legal</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0.2</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Nari Genomal</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NEDP(R)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NEDP(R)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Industry Specialist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Ramesh Genomal</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NEDP(R)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NEDP(R)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Industry Specialist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Timothy Ralph Wheeler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U</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NED(R)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NED(R)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Industry Specialist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Sunder Genomal</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U</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EDP(R)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EDP(R)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Industry Specialist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2(1)</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119.51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Shamir Genomal</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EDP(R)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EDP(R)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Industry Specialist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60.94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Pius Thomas</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Finance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111.74</w:t>
            </w: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W - Woman Director, R- Liable to retire by Rotation, U- Up for Re-appointment, N- New Appointment, MD- Managing Director, C- Chairman, CMD- Chairman and Managing Director </w:t>
            </w:r>
            <w:r>
              <w:rPr>
                <w:b/>
                <w:bCs/>
                <w:i/>
                <w:iCs/>
                <w:color w:val="000000"/>
                <w:position w:val="-2"/>
                <w:sz w:val="16"/>
                <w:szCs w:val="16"/>
              </w:rPr>
              <w:br/>
              <w:t xml:space="preserve">[1]</w:t>
            </w:r>
            <w:r>
              <w:rPr>
                <w:i/>
                <w:iCs/>
                <w:color w:val="000000"/>
                <w:position w:val="-2"/>
                <w:sz w:val="16"/>
                <w:szCs w:val="16"/>
              </w:rPr>
              <w:t xml:space="preserve"> Directorships show Directorships in Public Companies (Total Directorships which include Directorships in both Public and Private Companies) </w:t>
            </w:r>
            <w:r>
              <w:rPr>
                <w:b/>
                <w:bCs/>
                <w:i/>
                <w:iCs/>
                <w:color w:val="000000"/>
                <w:position w:val="-2"/>
                <w:sz w:val="16"/>
                <w:szCs w:val="16"/>
              </w:rPr>
              <w:br/>
              <w:t xml:space="preserve">[2]</w:t>
            </w:r>
            <w:r>
              <w:rPr>
                <w:i/>
                <w:iCs/>
                <w:color w:val="000000"/>
                <w:position w:val="-2"/>
                <w:sz w:val="16"/>
                <w:szCs w:val="16"/>
              </w:rPr>
              <w:t xml:space="preserve"> Committee memberships include committee chairmanships</w:t>
            </w:r>
            <w:r>
              <w:rPr>
                <w:i/>
                <w:iCs/>
                <w:color w:val="000000"/>
                <w:position w:val="-2"/>
                <w:sz w:val="16"/>
                <w:szCs w:val="16"/>
              </w:rPr>
              <w:br/>
              <w:t xml:space="preserve">Note: Directorships, committee membership and committee chairmanship includes such positions in Page Industries Ltd</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GRAPH 2 - BOARD PROFILE</w:t>
            </w:r>
          </w:p>
        </w:tc>
      </w:tr>
    </w:tbl>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7000"/>
        <w:gridCol w:w="7000"/>
      </w:tblGrid>
      <w:tr>
        <w:trPr/>
        <w:tc>
          <w:tcPr>
            <w:tcW w:w="7000" w:type="dxa"/>
            <w:tcBorders>
              <w:right w:val="single" w:color="999999" w:sz="3" w:space="0"/>
            </w:tcBorders>
            <w:vAlign w:val="center"/>
          </w:tcPr>
          <w:altChunk xmlns:r="http://schemas.openxmlformats.org/officeDocument/2006/relationships" xmlns:w="http://schemas.openxmlformats.org/wordprocessingml/2006/main" r:id="rDOCXId2">
            <w:altChunkPr>
              <w:matchSrc/>
            </w:altChunkPr>
          </w:altChunk>
          <w:p/>
        </w:tc>
        <w:tc>
          <w:tcPr>
            <w:tcW w:w="7000" w:type="dxa"/>
            <w:vAlign w:val="center"/>
          </w:tcPr>
          <w:altChunk xmlns:r="http://schemas.openxmlformats.org/officeDocument/2006/relationships" xmlns:w="http://schemas.openxmlformats.org/wordprocessingml/2006/main" r:id="rDOCXId3">
            <w:altChunkPr>
              <w:matchSrc/>
            </w:altChunkPr>
          </w:altChunk>
          <w:p/>
        </w:tc>
      </w:tr>
      <w:tr>
        <w:trPr/>
        <w:tc>
          <w:tcPr>
            <w:tcBorders>
              <w:right w:val="single" w:color="999999" w:sz="3" w:space="0"/>
            </w:tcBorders>
          </w:tcPr>
          <w:p>
            <w:pPr>
              <w:widowControl w:val="on"/>
              <w:pBdr/>
              <w:spacing w:before="180" w:after="180" w:line="270" w:lineRule="auto"/>
              <w:ind w:left="0" w:right="0"/>
              <w:jc w:val="both"/>
            </w:pPr>
            <w:r>
              <w:rPr>
                <w:color w:val="000000"/>
                <w:sz w:val="18"/>
                <w:szCs w:val="18"/>
              </w:rPr>
              <w:t xml:space="preserve">As per provisions of Section 149 and 152 of the Companies Act, 2013 Independent Directors shall not be liable to retire by rotation and unless provided by the Articles of the Company at least 2/3rd of the Non-Independent Directors should be liable to retire by rotation.</w:t>
            </w:r>
          </w:p>
        </w:tc>
        <w:tc>
          <w:tcPr/>
          <w:p>
            <w:pPr>
              <w:widowControl w:val="on"/>
              <w:pBdr/>
              <w:spacing w:before="180" w:after="180" w:line="270" w:lineRule="auto"/>
              <w:ind w:left="0" w:right="0"/>
              <w:jc w:val="both"/>
            </w:pPr>
            <w:r>
              <w:rPr>
                <w:color w:val="000000"/>
                <w:sz w:val="18"/>
                <w:szCs w:val="18"/>
              </w:rPr>
              <w:t xml:space="preserve">As per Clause 49(ii)(A) of the Listing Agreement, the Company should have at least 33% Independent Directors if the Chairman of the Board is a Non-Executive Director and should have at least 50% independent directors if the Board Chairman is a promoter or an executive director.</w:t>
            </w:r>
          </w:p>
        </w:tc>
      </w:tr>
    </w:tbl>
    <w:p>
      <w:r>
        <w:br w:type="column"/>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8 - BOARD COMMITTEE PERFORMANCE</w:t>
            </w:r>
          </w:p>
        </w:tc>
      </w:tr>
      <w:tr>
        <w:trPr>
          <w:trHeight w:val="0" w:hRule="atLeast"/>
        </w:trPr>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Committees</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Chairman's Classification</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Overall Independence</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Number of Meetings</w:t>
            </w:r>
          </w:p>
        </w:tc>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Attendance &lt; 75%</w:t>
            </w:r>
          </w:p>
        </w:tc>
      </w:tr>
      <w:tr>
        <w:trPr>
          <w:trHeight w:val="0" w:hRule="atLeast"/>
        </w:trPr>
        <w:tc>
          <w:tcPr>
            <w:gridSpan w:val="1"/>
            <w:vMerge w:val="continue"/>
          </w:tcPr>
          <w:p/>
        </w:tc>
        <w:tc>
          <w:tcPr>
            <w:gridSpan w:val="1"/>
            <w:vMerge w:val="continue"/>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Audit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75%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75%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Pradeep Jaipuria(50%)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Stakeholders' Relationship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Nomination &amp; Remuneration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Bhoopalam Chandra Shekharaiah Prabhakar(50%)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CSR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Not Disclosed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Risk Management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gridSpan w:val="8"/>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C- Chairman, #- Number of Members</w:t>
            </w:r>
          </w:p>
        </w:tc>
      </w:tr>
      <w:tr>
        <w:trPr>
          <w:trHeight w:val="0" w:hRule="atLeast"/>
        </w:trPr>
        <w:tc>
          <w:tcPr>
            <w:gridSpan w:val="9"/>
            <w:tcMar>
              <w:top w:w="15" w:type="dxa"/>
              <w:bottom w:w="15" w:type="dxa"/>
            </w:tcMar>
            <w:vAlign w:val="center"/>
          </w:tcPr>
          <w:p>
            <w:pPr>
              <w:widowControl w:val="on"/>
              <w:pBdr/>
              <w:spacing w:before="0" w:after="0" w:line="270" w:lineRule="auto"/>
              <w:ind w:left="0" w:right="0"/>
              <w:jc w:val="both"/>
              <w:textAlignment w:val="center"/>
            </w:pPr>
            <w:r>
              <w:rPr>
                <w:color w:val="000000"/>
                <w:position w:val="-2"/>
                <w:sz w:val="18"/>
                <w:szCs w:val="18"/>
              </w:rPr>
              <w:t xml:space="preserve">LEAD INDEPENDENT DIRECTOR</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9 - BOARD GOVERNANCE TABLE (AS PER SES)</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Criteria</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Response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Score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What is the percentage of Independent Directors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have tenure greater than 10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Independent Directors have Shareholdings &gt; </w:t>
            </w:r>
            <w:r>
              <w:rPr>
                <w:rFonts w:ascii="Rupee Foradian" w:hAnsi="Rupee Foradian" w:eastAsia="Rupee Foradian" w:cs="Rupee Foradian"/>
                <w:color w:val="000000"/>
                <w:position w:val="-2"/>
                <w:sz w:val="18"/>
                <w:szCs w:val="18"/>
                <w:shd w:val="clear" w:color="auto" w:fill="F2F2F2"/>
              </w:rPr>
              <w:t xml:space="preserve">`</w:t>
            </w:r>
            <w:r>
              <w:rPr>
                <w:color w:val="000000"/>
                <w:position w:val="-2"/>
                <w:sz w:val="18"/>
                <w:szCs w:val="18"/>
                <w:shd w:val="clear" w:color="auto" w:fill="F2F2F2"/>
              </w:rPr>
              <w:t xml:space="preserve"> 1 Cr?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Is the Chairman Independent?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Is there a Lead Independent 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are ex-executive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Have all directors been elected by the Company's shareholders?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Are any directors on the Board related to each other?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promoter directors are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Did Independent Directors meet atleast once without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gridSpan w:val="2"/>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2"/>
                <w:sz w:val="18"/>
                <w:szCs w:val="18"/>
              </w:rPr>
              <w:t xml:space="preserve">Score</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75</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100</w:t>
            </w:r>
          </w:p>
        </w:tc>
      </w:tr>
    </w:tbl>
    <w:p>
      <w:r>
        <w:br w:type="page"/>
      </w:r>
    </w:p>
    <w:p>
      <w:r>
        <w:pict>
          <v:shape id="_x0000_s386183" type="#_x0000_t202" style="position:absolute;mso-position-horizontal:right;width:260pt;height:40pt;z-index:739771093;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EMUNERATION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10 - EXECUTIVE DIRECTORS' REMUNERATION</w:t>
            </w:r>
          </w:p>
        </w:tc>
      </w:tr>
      <w:tr>
        <w:trPr>
          <w:trHeight w:val="0" w:hRule="atLeast"/>
        </w:trPr>
        <w:tc>
          <w:tcPr>
            <w:gridSpan w:val="2"/>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gridSpan w:val="2"/>
            <w:tcBorders>
              <w:left w:val="single" w:color="FFFFFF" w:sz="5"/>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Ratio</w:t>
            </w:r>
          </w:p>
        </w:tc>
      </w:tr>
      <w:tr>
        <w:trPr>
          <w:trHeight w:val="0" w:hRule="atLeast"/>
        </w:trPr>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Sunder Genomal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Pius Thomas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1.12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0.88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0.88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0.31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0.53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108</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Shamir Genomal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0.59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0.61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63</w:t>
            </w:r>
          </w:p>
        </w:tc>
      </w:tr>
      <w:tr>
        <w:trPr>
          <w:trHeight w:val="0" w:hRule="atLeast"/>
        </w:trPr>
        <w:tc>
          <w:tcPr>
            <w:gridSpan w:val="9"/>
            <w:tcBorders>
              <w:top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Fixed pay includes basic pay, perquisites &amp; allowances. P- Promoter, NP- Non- Promoter, Ratio- Ratio of ED's remuneration to Median Remuneration of Employees, ND- Not Disclosed</w:t>
            </w:r>
          </w:p>
        </w:tc>
      </w:tr>
      <w:tr>
        <w:trPr>
          <w:trHeight w:val="0" w:hRule="atLeast"/>
        </w:trPr>
        <w:tc>
          <w:tcPr>
            <w:gridSpan w:val="9"/>
            <w:tcMar>
              <w:top w:w="15" w:type="dxa"/>
              <w:bottom w:w="15" w:type="dxa"/>
            </w:tcMar>
            <w:vAlign w:val="center"/>
          </w:tcPr>
          <w:p>
            <w:pPr>
              <w:widowControl w:val="on"/>
              <w:pBdr/>
              <w:spacing w:before="0" w:after="0" w:line="240" w:lineRule="auto"/>
              <w:ind w:left="0" w:right="0"/>
              <w:jc w:val="left"/>
            </w:pPr>
            <w:r>
              <w:rPr>
                <w:color w:val="000000"/>
                <w:position w:val="-2"/>
                <w:sz w:val="18"/>
                <w:szCs w:val="18"/>
              </w:rPr>
              <w:t xml:space="preserve"> </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DISCUSSION - INDEXED TSR vs. EXECUTIVE REMUNERATION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4">
            <w:altChunkPr>
              <w:matchSrc/>
            </w:altChunkPr>
          </w:altChunk>
          <w:p/>
        </w:tc>
        <w:tc>
          <w:tcPr>
            <w:tcW w:w="7000" w:type="dxa"/>
            <w:vAlign w:val="center"/>
          </w:tcPr>
          <w:altChunk xmlns:r="http://schemas.openxmlformats.org/officeDocument/2006/relationships" xmlns:w="http://schemas.openxmlformats.org/wordprocessingml/2006/main" r:id="rDOCXId5">
            <w:altChunkPr>
              <w:matchSrc/>
            </w:altChunkPr>
          </w:altChunk>
          <w:p/>
        </w:tc>
      </w:tr>
    </w:tbl>
    <w:p>
      <w:pPr>
        <w:widowControl w:val="on"/>
        <w:pBdr/>
        <w:spacing w:before="0" w:after="0" w:line="240" w:lineRule="auto"/>
        <w:ind w:left="0" w:right="0"/>
        <w:jc w:val="both"/>
      </w:pPr>
      <w:r>
        <w:rPr>
          <w:i/>
          <w:iCs/>
          <w:color w:val="000000"/>
          <w:sz w:val="16"/>
          <w:szCs w:val="16"/>
        </w:rPr>
        <w:t xml:space="preserve">Note: Indexed TSR (Total Shareholders Return) represents the value of </w:t>
      </w:r>
      <w:r>
        <w:rPr>
          <w:rFonts w:ascii="Rupee Foradian" w:hAnsi="Rupee Foradian" w:eastAsia="Rupee Foradian" w:cs="Rupee Foradian"/>
          <w:i/>
          <w:iCs/>
          <w:color w:val="000000"/>
          <w:sz w:val="16"/>
          <w:szCs w:val="16"/>
        </w:rPr>
        <w:t xml:space="preserve">`</w:t>
      </w:r>
      <w:r>
        <w:rPr>
          <w:i/>
          <w:iCs/>
          <w:color w:val="000000"/>
          <w:sz w:val="16"/>
          <w:szCs w:val="16"/>
        </w:rPr>
        <w:t xml:space="preserve"> 100 invested in the Company at beginning of a 5-year period starting 1st April, 2011. One period return is calculated as (Final Price - Initial Price + Dividend) / Initial Price.</w:t>
      </w:r>
    </w:p>
    <w:p>
      <w:pPr>
        <w:widowControl w:val="on"/>
        <w:pBdr/>
        <w:spacing w:before="0" w:after="0" w:line="240" w:lineRule="auto"/>
        <w:ind w:left="0" w:right="0"/>
        <w:jc w:val="both"/>
      </w:pPr>
      <w:r>
        <w:rPr>
          <w:color w:val="000000"/>
          <w:sz w:val="18"/>
          <w:szCs w:val="18"/>
        </w:rPr>
        <w:t xml:space="preserve">The remuneration paid to [executive/managing director] of the Company is [reasonable] given the size and performance of the Company. It can be inferred from the graph that the growth in total shareholders' return is more/less than the growth in remuneration of [Mr. (Managing/Executive Director)] as CAGR of his remuneration is []% whereas CAGR - TSR is []%.</w:t>
      </w:r>
    </w:p>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11- EXECUTIVE REMUNERATION - PEER COMPARISON</w:t>
            </w:r>
          </w:p>
        </w:tc>
      </w:tr>
      <w:tr>
        <w:trPr>
          <w:trHeight w:val="0" w:hRule="atLeast"/>
        </w:trPr>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Page Industries Ltd</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Arvind Ltd</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Rupa &amp; Company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Director Name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Sunder Genomal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Sanjaybhai Shrenikbhai Lalbhai</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K B Agarwala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Crore) (A)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1.1951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7.32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0.35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Crore) (B)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196.024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377.43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62.05</w:t>
            </w:r>
          </w:p>
        </w:tc>
      </w:tr>
      <w:tr>
        <w:trPr>
          <w:trHeight w:val="0" w:hRule="atLeast"/>
        </w:trPr>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 Percentage (A/B * 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0.61%</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1.94%</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0.56%</w:t>
            </w:r>
          </w:p>
        </w:tc>
      </w:tr>
    </w:tbl>
    <w:p>
      <w:r>
        <w:br w:type="page"/>
      </w:r>
    </w:p>
    <w:p>
      <w:r>
        <w:pict>
          <v:shape id="_x0000_s68544" type="#_x0000_t202" style="position:absolute;mso-position-horizontal:right;width:260pt;height:40pt;z-index:131743895;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ISCLOSURES</w:t>
                  </w:r>
                </w:p>
              </w:txbxContent>
            </v:textbox>
            <w10:wrap type="square"/>
          </v:shape>
        </w:pict>
      </w:r>
    </w:p>
    <w:p>
      <w:pPr>
        <w:widowControl w:val="on"/>
        <w:pBdr/>
        <w:spacing w:before="200" w:after="200" w:line="240" w:lineRule="auto"/>
        <w:ind w:left="0" w:right="0"/>
        <w:jc w:val="left"/>
      </w:pPr>
    </w:p>
    <w:tbl>
      <w:tblPr>
        <w:tblStyle w:val="NormalTablePHPDOCX"/>
        <w:tblW w:w="5000" w:type="pct"/>
        <w:tblInd w:w="-1.5" w:type="dxa"/>
        <w:tblBorders/>
      </w:tblPr>
      <w:tblGrid>
        <w:gridCol/>
        <w:gridCol/>
        <w:gridCol/>
        <w:gridCol/>
        <w:gridCol/>
      </w:tblGrid>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left"/>
            </w:pPr>
            <w:r>
              <w:rPr>
                <w:b/>
                <w:bCs/>
                <w:color w:val="000000"/>
                <w:position w:val="-3"/>
                <w:sz w:val="20"/>
                <w:szCs w:val="20"/>
              </w:rPr>
              <w:t xml:space="preserve">DISCLOSURE REQUIRED IN DIRECTOR'S REPORT</w:t>
            </w:r>
          </w:p>
        </w:tc>
      </w:tr>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both"/>
            </w:pPr>
            <w:r>
              <w:rPr>
                <w:color w:val="000000"/>
                <w:position w:val="-3"/>
                <w:sz w:val="20"/>
                <w:szCs w:val="20"/>
              </w:rPr>
              <w:t xml:space="preserve">The Companies Act, 2013 requires the listed companies to make certain disclosures in Board's Report. The table below shows the status of compliance of such some important requirements, by the Company</w:t>
            </w:r>
          </w:p>
        </w:tc>
      </w:tr>
    </w:tbl>
    <w:p>
      <w:pPr>
        <w:widowControl w:val="on"/>
        <w:pBdr/>
        <w:spacing w:before="40" w:after="40" w:line="240" w:lineRule="auto"/>
        <w:ind w:left="0" w:right="0"/>
        <w:jc w:val="left"/>
      </w:pPr>
      <w:r>
        <w:rPr>
          <w:color w:val="000000"/>
          <w:sz w:val="4"/>
          <w:szCs w:val="4"/>
        </w:rPr>
        <w:t xml:space="preserve"> </w:t>
      </w:r>
    </w:p>
    <w:tbl>
      <w:tblPr>
        <w:tblStyle w:val="TableGridPHPDOCX"/>
        <w:tblOverlap w:val="never"/>
        <w:tblW w:w="0" w:type="auto"/>
        <w:tblBorders>
          <w:top w:val="nil" w:sz="6" w:space="0" w:color="cccccc"/>
          <w:left w:val="nil" w:sz="6" w:space="0" w:color="cccccc"/>
          <w:bottom w:val="nil" w:sz="6" w:space="0" w:color="cccccc"/>
          <w:right w:val="nil" w:sz="6" w:space="0" w:color="cccccc"/>
          <w:insideH w:val="nil" w:sz="6" w:space="0" w:color="cccccc"/>
          <w:insideV w:val="nil" w:sz="6" w:space="0" w:color="cccccc"/>
        </w:tblBorders>
      </w:tblPr>
      <w:tblGrid>
        <w:gridCol w:w="200"/>
        <w:gridCol w:w="7000"/>
        <w:gridCol w:w="50"/>
        <w:gridCol w:w="200"/>
        <w:gridCol w:w="10000"/>
      </w:tblGrid>
      <w:tr>
        <w:trPr>
          <w:trHeight w:val="455" w:hRule="atLeast"/>
        </w:trPr>
        <w:tc>
          <w:tcPr>
            <w:tcW w:w="200" w:type="dxa"/>
            <w:tcBorders>
              <w:top w:val="single" w:color="000000" w:sz="13" w:space="0"/>
            </w:tcBorders>
            <w:vAlign w:val="center"/>
          </w:tcPr>
          <w:p>
            <w:r>
              <w:rPr>
                <w:noProof/>
              </w:rPr>
              <w:drawing>
                <wp:inline distT="0" distB="0" distL="0" distR="0">
                  <wp:extent cx="195263" cy="176213"/>
                  <wp:effectExtent l="0" t="0" r="0" b="0"/>
                  <wp:docPr id="406673440"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75054487" cstate="print"/>
                          <a:stretch>
                            <a:fillRect/>
                          </a:stretch>
                        </pic:blipFill>
                        <pic:spPr>
                          <a:xfrm>
                            <a:off x="0" y="0"/>
                            <a:ext cx="195263" cy="176213"/>
                          </a:xfrm>
                          <a:prstGeom prst="rect">
                            <a:avLst/>
                          </a:prstGeom>
                        </pic:spPr>
                      </pic:pic>
                    </a:graphicData>
                  </a:graphic>
                </wp:inline>
              </w:drawing>
            </w:r>
          </w:p>
        </w:tc>
        <w:tc>
          <w:tcPr>
            <w:tcW w:w="7000" w:type="dxa"/>
            <w:tcBorders>
              <w:top w:val="single" w:color="000000" w:sz="13" w:space="0"/>
            </w:tcBorders>
            <w:vAlign w:val="center"/>
          </w:tcPr>
          <w:p>
            <w:pPr>
              <w:rPr>
                <w:sz w:val="20"/>
                <w:szCs w:val="20"/>
              </w:rPr>
            </w:pPr>
            <w:r>
              <w:rPr>
                <w:sz w:val="20"/>
                <w:szCs w:val="20"/>
              </w:rPr>
              <w:t xml:space="preserve">Content of Corporate Social Responsibility Policy in prescribed format (if applicable)</w:t>
            </w:r>
          </w:p>
        </w:tc>
        <w:tc>
          <w:tcPr>
            <w:tcW w:w="50" w:type="dxa"/>
            <w:tcBorders>
              <w:top w:val="single" w:color="000000" w:sz="13" w:space="0"/>
            </w:tcBorders>
            <w:vAlign w:val="center"/>
          </w:tcPr>
          <w:p>
            <w:pPr>
              <w:rPr/>
            </w:pPr>
            <w:r>
              <w:rPr/>
              <w:t xml:space="preserve"> </w:t>
            </w:r>
          </w:p>
        </w:tc>
        <w:tc>
          <w:tcPr>
            <w:tcW w:w="200" w:type="dxa"/>
            <w:tcBorders>
              <w:top w:val="single" w:color="000000" w:sz="13" w:space="0"/>
            </w:tcBorders>
            <w:vAlign w:val="center"/>
          </w:tcPr>
          <w:p>
            <w:r>
              <w:rPr>
                <w:noProof/>
              </w:rPr>
              <w:drawing>
                <wp:inline distT="0" distB="0" distL="0" distR="0">
                  <wp:extent cx="195263" cy="176213"/>
                  <wp:effectExtent l="0" t="0" r="0" b="0"/>
                  <wp:docPr id="569052884"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75054488" cstate="print"/>
                          <a:stretch>
                            <a:fillRect/>
                          </a:stretch>
                        </pic:blipFill>
                        <pic:spPr>
                          <a:xfrm>
                            <a:off x="0" y="0"/>
                            <a:ext cx="195263" cy="176213"/>
                          </a:xfrm>
                          <a:prstGeom prst="rect">
                            <a:avLst/>
                          </a:prstGeom>
                        </pic:spPr>
                      </pic:pic>
                    </a:graphicData>
                  </a:graphic>
                </wp:inline>
              </w:drawing>
            </w:r>
          </w:p>
        </w:tc>
        <w:tc>
          <w:tcPr>
            <w:tcW w:w="10000" w:type="dxa"/>
            <w:tcBorders>
              <w:top w:val="single" w:color="000000" w:sz="13" w:space="0"/>
            </w:tcBorders>
            <w:vAlign w:val="center"/>
          </w:tcPr>
          <w:p>
            <w:pPr>
              <w:rPr>
                <w:sz w:val="20"/>
                <w:szCs w:val="20"/>
              </w:rPr>
            </w:pPr>
            <w:r>
              <w:rPr>
                <w:sz w:val="20"/>
                <w:szCs w:val="20"/>
              </w:rPr>
              <w:t xml:space="preserve">Statement on performance evaluation of Board, Committees and Directors</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884049455"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75054489"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Extract of the Annual Return as per Form No. MGT 9</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257414264"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75054490"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Related Party Transactions as per Form No. AOC.2</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116301380"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75054491"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Company's policy on appointment of directors and criteria for determining qualifications, positive attributes, director’s independence</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635861440"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75054492"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Ratio of the remuneration of executive director to the median employees remuneration</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699102093"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75054493"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Policy on remuneration of Directors, KMP and other employees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332265796"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75054494"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Secretarial Audit Report</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865034339"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75054495"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Statement on declaration by Independent Directors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706518949"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75054496"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Directors’ Responsibility Statement</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167053900"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75054497"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Particulars of loans, guarantees or investments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458367222"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75054498"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Details of establishment of Vigil Mechanism</w:t>
            </w:r>
          </w:p>
        </w:tc>
      </w:tr>
      <w:tr>
        <w:trPr>
          <w:trHeight w:val="455" w:hRule="atLeast"/>
        </w:trPr>
        <w:tc>
          <w:tcPr>
            <w:tcBorders>
              <w:top w:val="single" w:color="D9D9D9" w:sz="13" w:space="0"/>
              <w:bottom w:val="single" w:color="000000" w:sz="13" w:space="0"/>
            </w:tcBorders>
            <w:vAlign w:val="center"/>
          </w:tcPr>
          <w:p>
            <w:r>
              <w:rPr>
                <w:noProof/>
              </w:rPr>
              <w:drawing>
                <wp:inline distT="0" distB="0" distL="0" distR="0">
                  <wp:extent cx="195263" cy="176213"/>
                  <wp:effectExtent l="0" t="0" r="0" b="0"/>
                  <wp:docPr id="560110286"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75054499" cstate="print"/>
                          <a:stretch>
                            <a:fillRect/>
                          </a:stretch>
                        </pic:blipFill>
                        <pic:spPr>
                          <a:xfrm>
                            <a:off x="0" y="0"/>
                            <a:ext cx="195263"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Statement indicating development and implementation of a risk management policy</w:t>
            </w:r>
          </w:p>
        </w:tc>
        <w:tc>
          <w:tcPr>
            <w:tcBorders>
              <w:bottom w:val="single" w:color="000000" w:sz="13" w:space="0"/>
            </w:tcBorders>
            <w:vAlign w:val="center"/>
          </w:tcPr>
          <w:p>
            <w:pPr>
              <w:rPr/>
            </w:pPr>
            <w:r>
              <w:rPr/>
              <w:t xml:space="preserve"> </w:t>
            </w:r>
          </w:p>
        </w:tc>
        <w:tc>
          <w:tcPr>
            <w:tcBorders>
              <w:top w:val="single" w:color="D9D9D9" w:sz="13" w:space="0"/>
              <w:bottom w:val="single" w:color="000000" w:sz="13" w:space="0"/>
            </w:tcBorders>
            <w:vAlign w:val="center"/>
          </w:tcPr>
          <w:p>
            <w:r>
              <w:rPr>
                <w:noProof/>
              </w:rPr>
              <w:drawing>
                <wp:inline distT="0" distB="0" distL="0" distR="0">
                  <wp:extent cx="195263" cy="176213"/>
                  <wp:effectExtent l="0" t="0" r="0" b="0"/>
                  <wp:docPr id="988826824"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75054500" cstate="print"/>
                          <a:stretch>
                            <a:fillRect/>
                          </a:stretch>
                        </pic:blipFill>
                        <pic:spPr>
                          <a:xfrm>
                            <a:off x="0" y="0"/>
                            <a:ext cx="195263"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Comments on qualifications made by Statutory Auditors/ CS</w:t>
            </w:r>
          </w:p>
        </w:tc>
      </w:tr>
    </w:tbl>
    <w:p>
      <w:pPr>
        <w:widowControl w:val="on"/>
        <w:pBdr/>
        <w:spacing w:before="0" w:after="0" w:line="240" w:lineRule="auto"/>
        <w:ind w:left="0" w:right="0"/>
        <w:jc w:val="both"/>
      </w:pPr>
      <w:r>
        <w:rPr>
          <w:i/>
          <w:iCs/>
          <w:color w:val="000000"/>
          <w:sz w:val="18"/>
          <w:szCs w:val="18"/>
        </w:rPr>
        <w:t xml:space="preserve">* Not applicable</w:t>
      </w:r>
    </w:p>
    <w:p>
      <w:pPr>
        <w:widowControl w:val="on"/>
        <w:pBdr/>
        <w:spacing w:before="120" w:after="120" w:line="270" w:lineRule="auto"/>
        <w:ind w:left="0" w:right="0"/>
        <w:jc w:val="both"/>
      </w:pPr>
      <w:r>
        <w:rPr>
          <w:color w:val="000000"/>
          <w:sz w:val="20"/>
          <w:szCs w:val="20"/>
        </w:rPr>
        <w:t xml:space="preserve">* not applicable.</w:t>
      </w:r>
    </w:p>
    <w:p>
      <w:r>
        <w:br w:type="page"/>
      </w:r>
    </w:p>
    <w:p>
      <w:r>
        <w:pict>
          <v:shape id="_x0000_s181472" type="#_x0000_t202" style="position:absolute;mso-position-horizontal:right;width:260pt;height:40pt;z-index:712424653;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ESOLUTION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00" w:after="20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ADOPTION OF ACCOUNTS</w:t>
      </w:r>
    </w:p>
    <w:p>
      <w:pPr>
        <w:widowControl w:val="on"/>
        <w:pBdr/>
        <w:spacing w:before="120" w:after="120" w:line="270" w:lineRule="auto"/>
        <w:ind w:left="0" w:right="0"/>
        <w:jc w:val="both"/>
      </w:pPr>
      <w:r>
        <w:rPr>
          <w:color w:val="000000"/>
          <w:sz w:val="20"/>
          <w:szCs w:val="20"/>
        </w:rPr>
        <w:t xml:space="preserve">Adoption of financial statements</w:t>
      </w:r>
    </w:p>
    <w:p>
      <w:pPr>
        <w:widowControl w:val="on"/>
        <w:pBdr/>
        <w:spacing w:before="120" w:after="120" w:line="270" w:lineRule="auto"/>
        <w:ind w:left="0" w:right="0"/>
        <w:jc w:val="both"/>
      </w:pPr>
      <w:r>
        <w:rPr>
          <w:color w:val="000000"/>
          <w:sz w:val="20"/>
          <w:szCs w:val="20"/>
        </w:rPr>
        <w:t xml:space="preserve">To receive, consider and adopt the audited financial statement for the year ended 31</w:t>
      </w:r>
      <w:r>
        <w:rPr>
          <w:color w:val="000000"/>
          <w:position w:val="3"/>
          <w:sz w:val="18"/>
          <w:szCs w:val="18"/>
          <w:vertAlign w:val="superscript"/>
        </w:rPr>
        <w:t xml:space="preserve">st</w:t>
      </w:r>
      <w:r>
        <w:rPr>
          <w:color w:val="000000"/>
          <w:sz w:val="20"/>
          <w:szCs w:val="20"/>
        </w:rPr>
        <w:t xml:space="preserve"> March, 2015, the reports of the Board of Directors and the Auditors thereon.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The Auditors have not made any qualifciation. SES recommends that shareholders' vote </w:t>
      </w:r>
      <w:r>
        <w:rPr>
          <w:b/>
          <w:bCs/>
          <w:color w:val="000000"/>
          <w:sz w:val="20"/>
          <w:szCs w:val="20"/>
          <w:shd w:val="clear" w:color="auto" w:fill="D9D9D9"/>
        </w:rPr>
        <w:t xml:space="preserve">FOR</w:t>
      </w:r>
      <w:r>
        <w:rPr>
          <w:color w:val="000000"/>
          <w:sz w:val="20"/>
          <w:szCs w:val="20"/>
          <w:shd w:val="clear" w:color="auto" w:fill="D9D9D9"/>
        </w:rPr>
        <w:t xml:space="preserve">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tbl>
      <w:tblPr>
        <w:tblStyle w:val="NormalTablePHPDOCX"/>
        <w:tblW w:w="5000" w:type="pct"/>
        <w:tblInd w:w="0" w:type="auto"/>
        <w:tblBorders/>
      </w:tblPr>
      <w:tblGrid>
        <w:gridCol/>
        <w:gridCol/>
        <w:gridCol/>
        <w:gridCol/>
        <w:gridCol/>
        <w:gridCol/>
        <w:gridCol/>
        <w:gridCol/>
      </w:tblGrid>
      <w:tr>
        <w:trPr>
          <w:trHeight w:val="0" w:hRule="atLeast"/>
        </w:trPr>
        <w:tc>
          <w:tcPr>
            <w:gridSpan w:val="8"/>
            <w:tcMar>
              <w:top w:w="15" w:type="dxa"/>
              <w:bottom w:w="15" w:type="dxa"/>
            </w:tcMar>
            <w:vAlign w:val="center"/>
          </w:tcPr>
          <w:p>
            <w:pPr>
              <w:widowControl w:val="on"/>
              <w:pBdr/>
              <w:spacing w:before="120" w:after="120" w:line="270" w:lineRule="auto"/>
              <w:ind w:left="0" w:right="0"/>
              <w:jc w:val="left"/>
              <w:textAlignment w:val="center"/>
            </w:pPr>
            <w:r>
              <w:rPr>
                <w:i/>
                <w:iCs/>
                <w:color w:val="000000"/>
                <w:position w:val="-2"/>
                <w:sz w:val="18"/>
                <w:szCs w:val="18"/>
              </w:rPr>
              <w:t xml:space="preserve">Note: Detailed analysis of the accounts is not within the scope of SES' activities. SES accepts the Report of the Directors and the Auditors to be true and fair representation of the company's financial position. The analysis below is aimed at enabling shareholders engage in discussions with the Board/ Management during the AGM.</w:t>
            </w:r>
          </w:p>
        </w:tc>
      </w:tr>
    </w:tbl>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 QUALIFICATIONS</w:t>
      </w:r>
    </w:p>
    <w:p>
      <w:pPr>
        <w:widowControl w:val="on"/>
        <w:pBdr/>
        <w:spacing w:before="120" w:after="120" w:line="270" w:lineRule="auto"/>
        <w:ind w:left="0" w:right="0"/>
        <w:jc w:val="both"/>
      </w:pPr>
      <w:r>
        <w:rPr>
          <w:color w:val="000000"/>
          <w:sz w:val="20"/>
          <w:szCs w:val="20"/>
        </w:rPr>
        <w:t xml:space="preserve">The Auditors have mentioned that In their opinion and to the best of their information and according to the explanations given to them, the aforesaid financial statements give the information required by the Act in the manner so required and give a true and fair view in conformity with the accounting principles generally accepted in India, of the state of affairs of the Company as at 31</w:t>
      </w:r>
      <w:r>
        <w:rPr>
          <w:color w:val="000000"/>
          <w:position w:val="3"/>
          <w:sz w:val="18"/>
          <w:szCs w:val="18"/>
          <w:vertAlign w:val="superscript"/>
        </w:rPr>
        <w:t xml:space="preserve">st</w:t>
      </w:r>
      <w:r>
        <w:rPr>
          <w:color w:val="000000"/>
          <w:sz w:val="20"/>
          <w:szCs w:val="20"/>
        </w:rPr>
        <w:t xml:space="preserve"> March, 2015, its profit and its cash flows for the year ended on that date.</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COMMENTS ON STANDALONE ACCOUNTS</w:t>
      </w:r>
    </w:p>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ACCOUNTING POLICIES</w:t>
      </w:r>
    </w:p>
    <w:p>
      <w:pPr>
        <w:widowControl w:val="on"/>
        <w:pBdr/>
        <w:spacing w:before="120" w:after="120" w:line="270" w:lineRule="auto"/>
        <w:ind w:left="0" w:right="0"/>
        <w:jc w:val="both"/>
      </w:pPr>
      <w:r>
        <w:rPr>
          <w:color w:val="000000"/>
          <w:sz w:val="20"/>
          <w:szCs w:val="20"/>
        </w:rPr>
        <w:t xml:space="preserve">No changes have been made to the Acounting Policy.</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FINANCIAL INDICATORS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W w:w="12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Company's Discussion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Debtors Turnover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Inventory Turnover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Interest Coverage Ratio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Current Ratio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Debt Equity Ratio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Operating Profit Margin(%)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21.23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21.70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-2.17%</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 Margin(%)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12.70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12.95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-1.93%</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Operating......</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 Capitaline/ Moneycontrol</w:t>
            </w:r>
          </w:p>
        </w:tc>
      </w:tr>
    </w:tbl>
    <w:p>
      <w:pPr>
        <w:widowControl w:val="on"/>
        <w:pBdr/>
        <w:spacing w:before="120" w:after="120" w:line="270" w:lineRule="auto"/>
        <w:ind w:left="0" w:right="0"/>
        <w:jc w:val="both"/>
      </w:pPr>
      <w:r>
        <w:rPr>
          <w:color w:val="000000"/>
          <w:sz w:val="18"/>
          <w:szCs w:val="18"/>
        </w:rPr>
        <w:t xml:space="preserve">SES is of the opinion that board should take note of structural shift (positive and negative both) in various financial parameters which have a bearing on company's future performance and positioning in market place and disclose an analysis of the same to shareholders. SES believes that 25% change either way should be the threshold for triggering analysis and disclosure requirements.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CONTINGENT LIABILITIES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(All figures 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contingent liabilities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Contingent liabilities as a percentage of net worth</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8.70%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9.87%</w:t>
            </w: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Capitaline</w:t>
            </w:r>
          </w:p>
        </w:tc>
      </w:tr>
    </w:tbl>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RELATED PARTY TRANSACTIONS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W w:w="17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Outstanding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Comments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Loans and Advances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Bad &amp; Doubtful Advances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Receivables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Payables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Royalty payments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w:t>
            </w:r>
          </w:p>
        </w:tc>
      </w:tr>
    </w:tbl>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STANDALONE VS CONSOLIDATED ACCOUNTS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vMerge w:val="restar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Standalone Accounts</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Consolidated Accounts</w:t>
            </w:r>
          </w:p>
        </w:tc>
      </w:tr>
      <w:tr>
        <w:trPr>
          <w:trHeight w:val="0" w:hRule="atLeast"/>
        </w:trPr>
        <w:tc>
          <w:tcPr>
            <w:gridSpan w:val="1"/>
            <w:vMerge w:val="continue"/>
          </w:tcP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Assets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bl>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DECLARATION OF DIVIDEND</w:t>
      </w:r>
    </w:p>
    <w:p>
      <w:pPr>
        <w:widowControl w:val="on"/>
        <w:pBdr/>
        <w:spacing w:before="120" w:after="120" w:line="270" w:lineRule="auto"/>
        <w:ind w:left="0" w:right="0"/>
        <w:jc w:val="both"/>
      </w:pPr>
      <w:r>
        <w:rPr>
          <w:color w:val="000000"/>
          <w:sz w:val="20"/>
          <w:szCs w:val="20"/>
        </w:rPr>
        <w:t xml:space="preserve">Declaration and Confirmation of Dividend</w:t>
      </w:r>
    </w:p>
    <w:p>
      <w:pPr>
        <w:numPr>
          <w:ilvl w:val="0"/>
          <w:numId w:val="1"/>
        </w:numPr>
        <w:spacing w:before="0" w:after="0" w:line="240" w:lineRule="auto"/>
        <w:jc w:val="left"/>
        <w:rPr>
          <w:color w:val="000000"/>
          <w:sz w:val="20"/>
          <w:szCs w:val="20"/>
        </w:rPr>
      </w:pPr>
      <w:r>
        <w:rPr>
          <w:color w:val="000000"/>
          <w:sz w:val="20"/>
          <w:szCs w:val="20"/>
        </w:rPr>
        <w:t xml:space="preserve">To declare a final dividend of Rs.20 per share and to confirm interim dividends of Rs.52 per share, already paid for the year ended 31</w:t>
      </w:r>
      <w:r>
        <w:rPr>
          <w:color w:val="000000"/>
          <w:position w:val="3"/>
          <w:sz w:val="18"/>
          <w:szCs w:val="18"/>
          <w:vertAlign w:val="superscript"/>
        </w:rPr>
        <w:t xml:space="preserve">st</w:t>
      </w:r>
      <w:r>
        <w:rPr>
          <w:color w:val="000000"/>
          <w:sz w:val="20"/>
          <w:szCs w:val="20"/>
        </w:rPr>
        <w:t xml:space="preserve"> March 2015.</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The Company has sufficeint liquid assets to pay the dividend.</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6">
            <w:altChunkPr>
              <w:matchSrc/>
            </w:altChunkPr>
          </w:altChunk>
          <w:p/>
        </w:tc>
        <w:tc>
          <w:tcPr>
            <w:tcW w:w="7000" w:type="dxa"/>
            <w:vAlign w:val="center"/>
          </w:tcPr>
          <w:altChunk xmlns:r="http://schemas.openxmlformats.org/officeDocument/2006/relationships" xmlns:w="http://schemas.openxmlformats.org/wordprocessingml/2006/main" r:id="rDOCXId7">
            <w:altChunkPr>
              <w:matchSrc/>
            </w:altChunkPr>
          </w:altChunk>
          <w:p/>
        </w:tc>
      </w:tr>
    </w:tbl>
    <w:p>
      <w:pPr>
        <w:widowControl w:val="on"/>
        <w:pBdr/>
        <w:spacing w:before="120" w:after="120" w:line="270" w:lineRule="auto"/>
        <w:ind w:left="0" w:right="0"/>
        <w:jc w:val="both"/>
      </w:pPr>
      <w:r>
        <w:rPr>
          <w:color w:val="000000"/>
          <w:sz w:val="20"/>
          <w:szCs w:val="20"/>
        </w:rPr>
        <w:t xml:space="preserve">During the year 2014-15, the Directors have declared three interim dividends on 29th May, 2014 (Rs.16 per share), 10th November, 2014 (Rs.18 per share) and 12th February, 2015 (Rs. 18 per share) on an equity share value of Rs. 10 each and are also recommending a final dividend of Rs. 20 per share aggregating to a total dividend of Rs. 72 per share of an equity share value of Rs.10 each amounting to Rs. 80.30 crore for the year ended 31st March, 2015. The Company has sufficient liquid assets to pay the dividend.</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 OF AUDITORS</w:t>
      </w:r>
    </w:p>
    <w:p>
      <w:pPr>
        <w:widowControl w:val="on"/>
        <w:pBdr/>
        <w:spacing w:before="120" w:after="120" w:line="270" w:lineRule="auto"/>
        <w:ind w:left="0" w:right="0"/>
        <w:jc w:val="both"/>
      </w:pPr>
      <w:r>
        <w:rPr>
          <w:color w:val="000000"/>
          <w:sz w:val="20"/>
          <w:szCs w:val="20"/>
        </w:rPr>
        <w:t xml:space="preserve">Appointment of Auditor</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DISCLOSURES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W w:w="2000" w:type="pct"/>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Name of the auditor up for appointment</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Disclosed in both Notice and Annual Report</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Auditors' eligibility for appointment</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Disclosed</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independence certificate</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 Disclosed</w:t>
            </w:r>
          </w:p>
        </w:tc>
      </w:tr>
    </w:tbl>
    <w:p>
      <w:pPr>
        <w:widowControl w:val="on"/>
        <w:pBdr/>
        <w:spacing w:before="60" w:after="60" w:line="240" w:lineRule="auto"/>
        <w:ind w:left="0" w:right="0"/>
        <w:jc w:val="left"/>
      </w:pPr>
      <w:r>
        <w:rPr>
          <w:color w:val="000000"/>
          <w:sz w:val="6"/>
          <w:szCs w:val="6"/>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INDEPENDENCE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Auditors</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 Partners</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Haribhakti &amp; Co. LLP</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10 years years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Shreedhar Ghanekar</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 year years</w:t>
            </w:r>
          </w:p>
        </w:tc>
      </w:tr>
      <w:tr>
        <w:trPr>
          <w:trHeight w:val="0" w:hRule="atLeast"/>
        </w:trPr>
        <w:tc>
          <w:tcPr>
            <w:gridSpan w:val="2"/>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Network</w:t>
            </w:r>
          </w:p>
        </w:tc>
        <w:tc>
          <w:tcPr>
            <w:gridSpan w:val="2"/>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  </w:t>
            </w:r>
          </w:p>
        </w:tc>
      </w:tr>
    </w:tbl>
    <w:p>
      <w:pPr>
        <w:widowControl w:val="on"/>
        <w:pBdr/>
        <w:spacing w:before="200" w:after="200" w:line="240" w:lineRule="auto"/>
        <w:ind w:left="0" w:right="0"/>
        <w:jc w:val="left"/>
      </w:pPr>
      <w:r>
        <w:rPr>
          <w:color w:val="000000"/>
          <w:sz w:val="20"/>
          <w:szCs w:val="20"/>
        </w:rPr>
        <w:t xml:space="preserve">Financial interests in or association with the company: </w:t>
      </w:r>
      <w:r>
        <w:rPr>
          <w:color w:val="000000"/>
          <w:sz w:val="20"/>
          <w:szCs w:val="20"/>
          <w:shd w:val="clear" w:color="auto" w:fill="00B0F0"/>
        </w:rPr>
        <w:t xml:space="preserve">[]</w:t>
      </w:r>
    </w:p>
    <w:p>
      <w:pPr>
        <w:widowControl w:val="on"/>
        <w:pBdr/>
        <w:spacing w:before="0" w:after="0" w:line="240" w:lineRule="auto"/>
        <w:ind w:left="0" w:right="0"/>
        <w:jc w:val="left"/>
      </w:pPr>
      <w:r>
        <w:rPr>
          <w:color w:val="000000"/>
          <w:sz w:val="20"/>
          <w:szCs w:val="20"/>
        </w:rPr>
        <w:t xml:space="preserve"> </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REMUNERATION</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5000"/>
        <w:gridCol w:w="9000"/>
      </w:tblGrid>
      <w:tr>
        <w:trPr/>
        <w:tc>
          <w:tcPr>
            <w:tcW w:w="5000" w:type="dxa"/>
            <w:vAlign w:val="top"/>
          </w:tcPr>
          <w:altChunk xmlns:r="http://schemas.openxmlformats.org/officeDocument/2006/relationships" xmlns:w="http://schemas.openxmlformats.org/wordprocessingml/2006/main" r:id="rDOCXId8">
            <w:altChunkPr>
              <w:matchSrc/>
            </w:altChunkPr>
          </w:altChunk>
          <w:p/>
        </w:tc>
        <w:tc>
          <w:tcPr>
            <w:tcW w:w="9000" w:type="dxa"/>
            <w:vAlign w:val="top"/>
          </w:tcPr>
          <w:altChunk xmlns:r="http://schemas.openxmlformats.org/officeDocument/2006/relationships" xmlns:w="http://schemas.openxmlformats.org/wordprocessingml/2006/main" r:id="rDOCXId9">
            <w:altChunkPr>
              <w:matchSrc/>
            </w:altChunkPr>
          </w:altChunk>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TERM OF APPOINTMENT</w:t>
      </w:r>
    </w:p>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APPOINTMENT/REAPPOINTMENT OF EXECUTIVE DIRECTORS</w:t>
      </w:r>
    </w:p>
    <w:p>
      <w:pPr>
        <w:widowControl w:val="on"/>
        <w:pBdr/>
        <w:spacing w:before="120" w:after="120" w:line="270" w:lineRule="auto"/>
        <w:ind w:left="0" w:right="0"/>
        <w:jc w:val="both"/>
      </w:pPr>
      <w:r>
        <w:rPr>
          <w:color w:val="000000"/>
          <w:sz w:val="20"/>
          <w:szCs w:val="20"/>
        </w:rPr>
        <w:t xml:space="preserve">To appoint a Director in the place of Mr. Sunder Genomal [DIN: 00109720] who retires by rotation and being eligible, offers himself for reappointment.</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PROFILE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Sunder Genomal</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full time position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Functional Area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Industry Specialist</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Education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M. Tech</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Part of 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Past Experience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H e has o v e r t hree d e c ade s of experience in various facets of textile industry</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Committee positions in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CSR(C)</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Retirement by rotation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Retiring</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Recommendation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r>
    </w:tbl>
    <w:p>
      <w:pPr>
        <w:widowControl w:val="on"/>
        <w:pBdr/>
        <w:spacing w:before="75" w:after="120" w:line="270" w:lineRule="auto"/>
        <w:ind w:left="0" w:right="0"/>
        <w:jc w:val="both"/>
      </w:pPr>
      <w:r>
        <w:rPr>
          <w:i/>
          <w:iCs/>
          <w:color w:val="000000"/>
          <w:sz w:val="18"/>
          <w:szCs w:val="18"/>
        </w:rPr>
        <w:t xml:space="preserve">A - Audit Committee, SR - Stakeholders' Relationship Committee, NR - Nomination &amp; Remuneration Committee, CSR - Corporate Social Responsibility Committee, M - Member, C - Chairman</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PAST REMUNERATION OF THE DIRECTOR</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14/15</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13/14</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12/13</w:t>
            </w:r>
          </w:p>
        </w:tc>
      </w:tr>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Director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Sunder Genomal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1.1951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1.1941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1.1417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1.14</w:t>
            </w:r>
          </w:p>
        </w:tc>
      </w:tr>
      <w:tr>
        <w:trPr>
          <w:trHeight w:val="0" w:hRule="atLeast"/>
        </w:trPr>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bl>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5000"/>
      </w:tblGrid>
      <w:tr>
        <w:trPr/>
        <w:tc>
          <w:tcPr>
            <w:tcW w:w="6000" w:type="dxa"/>
            <w:vAlign w:val="top"/>
          </w:tcPr>
          <w:tbl>
            <w:tblPr>
              <w:tblStyle w:val="NormalTablePHPDOCX"/>
              <w:tblW w:w="5000" w:type="pct"/>
              <w:tblInd w:w="0" w:type="auto"/>
              <w:tblBorders/>
            </w:tblPr>
            <w:tblGrid>
              <w:gridCol/>
              <w:gridCol/>
              <w:gridCol/>
            </w:tblGrid>
            <w:tr>
              <w:trPr>
                <w:trHeight w:val="0" w:hRule="atLeast"/>
              </w:trPr>
              <w:tc>
                <w:tcPr>
                  <w:gridSpan w:val="3"/>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Remuneration - Peer Comparison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Director</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Page Industries Ltd</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Promoter</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Remuneration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 (A)</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Net Profits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 (B)</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Ratio (A/B)</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bl>
          <w:p/>
        </w:tc>
        <w:tc>
          <w:tcPr>
            <w:tcW w:w="5000" w:type="dxa"/>
            <w:vAlign w:val="top"/>
          </w:tcPr>
          <w:altChunk xmlns:r="http://schemas.openxmlformats.org/officeDocument/2006/relationships" xmlns:w="http://schemas.openxmlformats.org/wordprocessingml/2006/main" r:id="rDOCXId10">
            <w:altChunkPr>
              <w:matchSrc/>
            </w:altChunkPr>
          </w:altChunk>
          <w:p/>
        </w:tc>
      </w:tr>
    </w:tbl>
    <w:p>
      <w:pPr>
        <w:widowControl w:val="on"/>
        <w:pBdr/>
        <w:spacing w:before="20" w:after="20" w:line="240" w:lineRule="auto"/>
        <w:ind w:left="0" w:right="0"/>
        <w:jc w:val="left"/>
      </w:pP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TIME COMMITMENTS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Sunder Genomal</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 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r>
    </w:tbl>
    <w:p>
      <w:pPr>
        <w:widowControl w:val="on"/>
        <w:pBdr/>
        <w:spacing w:before="75" w:after="120" w:line="270" w:lineRule="auto"/>
        <w:ind w:left="0" w:right="0"/>
        <w:jc w:val="both"/>
      </w:pPr>
      <w:r>
        <w:rPr>
          <w:color w:val="000000"/>
          <w:sz w:val="18"/>
          <w:szCs w:val="18"/>
        </w:rPr>
        <w:t xml:space="preserve">Note: Committee memberships include Committee chairmanships, Total Directorships include Directorships in Public as well Private Companies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PERFORMANCE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Attendance record</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Sunder Genomal</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Last 3 AGMs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held last year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in last 3 years (avg.)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Nomination &amp; Remuneration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CSR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Stakeholders' Relationship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SUNDER GENOMAL</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w:pPr>
        <w:widowControl w:val="on"/>
        <w:pBdr/>
        <w:spacing w:before="80" w:after="80" w:line="240" w:lineRule="auto"/>
        <w:ind w:left="0" w:right="0"/>
        <w:jc w:val="left"/>
      </w:pPr>
      <w:r>
        <w:rPr>
          <w:color w:val="000000"/>
          <w:sz w:val="8"/>
          <w:szCs w:val="8"/>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APPOINTMENT/REAPPOINTMENT OF NON-EXECUTIVE DIRECTORS</w:t>
      </w:r>
    </w:p>
    <w:p>
      <w:pPr>
        <w:widowControl w:val="on"/>
        <w:pBdr/>
        <w:spacing w:before="120" w:after="120" w:line="270" w:lineRule="auto"/>
        <w:ind w:left="0" w:right="0"/>
        <w:jc w:val="both"/>
      </w:pPr>
      <w:r>
        <w:rPr>
          <w:color w:val="000000"/>
          <w:sz w:val="20"/>
          <w:szCs w:val="20"/>
        </w:rPr>
        <w:t xml:space="preserve">To appoint a Director in the place of Mr. Timothy Ralph Wheeler [DIN:00863237] who retires by rotation and being eligible, offers himself for reappointment.</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PROFILE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Timothy Ralph Wheeler</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full time position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Functional Area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Industry Specialist</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Education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PG(Accountancy &amp; Political Science),CPA(USA)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Past Experience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He has over three years of experience i n Te x t ile a n d Apparel industry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Committee positions in the Company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Retirement by rotation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Retiring</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Part of promoter group?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Recommendation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r>
    </w:tbl>
    <w:p>
      <w:pPr>
        <w:widowControl w:val="on"/>
        <w:pBdr/>
        <w:spacing w:before="75" w:after="120" w:line="270" w:lineRule="auto"/>
        <w:ind w:left="0" w:right="0"/>
        <w:jc w:val="both"/>
      </w:pPr>
      <w:r>
        <w:rPr>
          <w:i/>
          <w:iCs/>
          <w:color w:val="000000"/>
          <w:sz w:val="18"/>
          <w:szCs w:val="18"/>
        </w:rPr>
        <w:t xml:space="preserve">A - Audit Committee, SR - Stakeholders' Relationship Committee, NR - Nomination &amp; Remuneration Committee, CSR - Corporate Social Responsibility Committee, M - Member, C - Chairman</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TIME COMMITMENTS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Timothy Ralph Wheeler</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 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r>
    </w:tbl>
    <w:p>
      <w:pPr>
        <w:widowControl w:val="on"/>
        <w:pBdr/>
        <w:spacing w:before="75" w:after="120" w:line="270" w:lineRule="auto"/>
        <w:ind w:left="0" w:right="0"/>
        <w:jc w:val="both"/>
      </w:pPr>
      <w:r>
        <w:rPr>
          <w:color w:val="000000"/>
          <w:sz w:val="18"/>
          <w:szCs w:val="18"/>
        </w:rPr>
        <w:t xml:space="preserve">Note: Committee memberships include Committee chairmanships, Total Directorships include Directorships in Public as well Private Companies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PERFORMANCE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Attendance record</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Timothy Ralph Wheeler</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Last 3 AGMs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held last year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in last 3 years (avg.)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Nomination &amp; Remuneration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CSR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Stakeholders' Relationship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bl>
    <w:p>
      <w:pPr>
        <w:widowControl w:val="on"/>
        <w:pBdr/>
        <w:spacing w:before="40" w:after="40" w:line="240" w:lineRule="auto"/>
        <w:ind w:left="0" w:right="0"/>
        <w:jc w:val="left"/>
      </w:pPr>
      <w:r>
        <w:rPr>
          <w:color w:val="000000"/>
          <w:sz w:val="4"/>
          <w:szCs w:val="4"/>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REMUNERATION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APPOINTMENT/REAPPOINTMENT OF INDEPENDENT DIRECTORS</w:t>
      </w:r>
    </w:p>
    <w:p>
      <w:pPr>
        <w:widowControl w:val="on"/>
        <w:pBdr/>
        <w:spacing w:before="0" w:after="0" w:line="240" w:lineRule="auto"/>
        <w:ind w:left="0" w:right="0"/>
        <w:jc w:val="left"/>
      </w:pPr>
      <w:r>
        <w:rPr>
          <w:color w:val="000000"/>
          <w:sz w:val="20"/>
          <w:szCs w:val="20"/>
        </w:rPr>
        <w:t xml:space="preserve">yes</w:t>
      </w:r>
    </w:p>
    <w:p>
      <w:pPr>
        <w:widowControl w:val="on"/>
        <w:pBdr/>
        <w:spacing w:before="120" w:after="120" w:line="270" w:lineRule="auto"/>
        <w:ind w:left="0" w:right="0"/>
        <w:jc w:val="both"/>
      </w:pPr>
      <w:r>
        <w:rPr>
          <w:color w:val="000000"/>
          <w:sz w:val="20"/>
          <w:szCs w:val="20"/>
        </w:rPr>
        <w:t xml:space="preserve">Appointment of Mr. Vikram Gamanlal Shah [DIN: 00119565] as an Independent Director</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COMPLIANCE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Is Company complying with the retirement policy?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Yes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Has the Company disclosed the Independence Certificate provided by the Independent Directors?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Yes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r>
      <w:tr>
        <w:trPr>
          <w:trHeight w:val="0" w:hRule="atLeast"/>
        </w:trPr>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Has the Company disclosed the terms of appointment of Independent Directors?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Yes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Has the Company disclosed Board evaluation and Directors' Evaluation Policy?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Yes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r>
      <w:tr>
        <w:trPr>
          <w:trHeight w:val="0" w:hRule="atLeast"/>
        </w:trPr>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Did Independent Directors meet atleast once without the Management?</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Does the Company has a Lead independent Director?</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Automotive &amp; Aerospace</w:t>
            </w:r>
          </w:p>
        </w:tc>
      </w:tr>
    </w:tbl>
    <w:p>
      <w:pPr>
        <w:widowControl w:val="on"/>
        <w:pBdr/>
        <w:spacing w:before="14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PROFILE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 </w:t>
            </w:r>
          </w:p>
        </w:tc>
        <w:tc>
          <w:tcPr>
            <w:tcBorders>
              <w:right w:val="single" w:color="FFFFFF" w:sz="5"/>
            </w:tcBorders>
            <w:shd w:val="clear" w:color="auto" w:fill="808080"/>
            <w:tcMar>
              <w:top w:w="15" w:type="dxa"/>
              <w:bottom w:w="15" w:type="dxa"/>
            </w:tcMar>
            <w:vAlign w:val="center"/>
          </w:tcP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Vikram Gamanlal Shah</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full time position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Graduate in Engineering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Functional Area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Information Technology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Education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He is expertise in the fields of Automotive &amp; Aerospace, Plastics &amp; Composites,Material Handling Equipments, Storage Systems, Electric Vehicles and All Terrain Vehicles.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 Tech(Electrical &amp; Electronic),M.S.(Computer Science)</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Past Experience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D9D9D9"/>
              </w:rPr>
              <w:t xml:space="preserve">He is an Information Technology expert in the fields of product managemen t , s t r a t egi c marketing, web and media services, global procurement, global network operations centre, collaborati</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Committee positions in the Company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Recommendation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0</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r>
    </w:tbl>
    <w:p>
      <w:pPr>
        <w:widowControl w:val="on"/>
        <w:pBdr/>
        <w:spacing w:before="75" w:after="120" w:line="270" w:lineRule="auto"/>
        <w:ind w:left="0" w:right="0"/>
        <w:jc w:val="both"/>
      </w:pPr>
      <w:r>
        <w:rPr>
          <w:i/>
          <w:iCs/>
          <w:color w:val="000000"/>
          <w:sz w:val="18"/>
          <w:szCs w:val="18"/>
        </w:rPr>
        <w:t xml:space="preserve">A - Audit Committee, SR - Stakeholders' Relationship Committee, NR - Nomination &amp; Remuneration Committee, CSR - Corporate Social Responsibility Committee, M - Member, C - Chairman</w:t>
      </w:r>
    </w:p>
    <w:p>
      <w:pPr>
        <w:widowControl w:val="on"/>
        <w:pBdr/>
        <w:spacing w:before="14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INDEPENDENCE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Vikram Gamanlal Shah</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tenure/association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Directorships at group companies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Relationships with the Company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Shareholding / ESOPs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Lakhs)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0.00</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Classification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16</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r>
    </w:tbl>
    <w:p>
      <w:pPr>
        <w:widowControl w:val="on"/>
        <w:pBdr/>
        <w:spacing w:before="0" w:after="0" w:line="240" w:lineRule="auto"/>
        <w:ind w:left="0" w:right="0"/>
        <w:jc w:val="left"/>
      </w:pPr>
      <w:r>
        <w:rPr>
          <w:color w:val="000000"/>
          <w:sz w:val="20"/>
          <w:szCs w:val="20"/>
        </w:rPr>
        <w:t xml:space="preserve">0</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TIME COMMITMENTS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Vikram Gamanlal Shah</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 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r>
    </w:tbl>
    <w:p>
      <w:pPr>
        <w:widowControl w:val="on"/>
        <w:pBdr/>
        <w:spacing w:before="75" w:after="120" w:line="270" w:lineRule="auto"/>
        <w:ind w:left="0" w:right="0"/>
        <w:jc w:val="both"/>
      </w:pPr>
      <w:r>
        <w:rPr>
          <w:color w:val="000000"/>
          <w:sz w:val="18"/>
          <w:szCs w:val="18"/>
        </w:rPr>
        <w:t xml:space="preserve">Note: Committee memberships include Committee chairmanships, Total Directorships include Directorships in Public as well Private Companies.</w:t>
      </w:r>
    </w:p>
    <w:p>
      <w:pPr>
        <w:widowControl w:val="on"/>
        <w:pBdr/>
        <w:spacing w:before="0" w:after="0" w:line="240" w:lineRule="auto"/>
        <w:ind w:left="0" w:right="0"/>
        <w:jc w:val="left"/>
      </w:pPr>
      <w:r>
        <w:rPr>
          <w:color w:val="000000"/>
          <w:sz w:val="20"/>
          <w:szCs w:val="20"/>
        </w:rPr>
        <w:t xml:space="preserve">0%</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PERFORMANCE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Attendance record</w:t>
            </w:r>
          </w:p>
        </w:tc>
        <w:tc>
          <w:tcPr>
            <w:tcBorders>
              <w:right w:val="single" w:color="FFFFFF" w:sz="5"/>
            </w:tcBorders>
            <w:shd w:val="clear" w:color="auto" w:fill="808080"/>
            <w:tcMar>
              <w:top w:w="15" w:type="dxa"/>
              <w:bottom w:w="15" w:type="dxa"/>
            </w:tcMar>
            <w:vAlign w:val="center"/>
          </w:tcP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Vikram Gamanlal Shah</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Last 3 AGMs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held last year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in last 3 years (avg.)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Nomination &amp; Remuneration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CSR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Stakeholders' Relationship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bl>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DIRECTOR PERFORMANCE INDEX ADD DRAWS SKEWED REMUNERATION DISCUSS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Response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Score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Attendance held in the last year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Attendance held in the last 3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 Committee Meetings Attendance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Nomination &amp; Remuneration Committee Meetings Attendance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Role/Executive Position</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200" w:after="200" w:line="240" w:lineRule="auto"/>
              <w:ind w:left="0" w:right="0"/>
              <w:jc w:val="center"/>
              <w:textAlignment w:val="center"/>
            </w:pPr>
            <w:r>
              <w:rPr>
                <w:color w:val="000000"/>
                <w:position w:val="-3"/>
                <w:sz w:val="20"/>
                <w:szCs w:val="20"/>
                <w:shd w:val="clear" w:color="auto" w:fill="D9D9D9"/>
              </w:rPr>
              <w:t xml:space="preserve">Appointment of Mr. Sandeep Kumar Maini [DIN: 01568787] as an Independent Director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01568787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gridSpan w:val="2"/>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left"/>
            </w:pPr>
            <w:r>
              <w:rPr>
                <w:color w:val="000000"/>
                <w:position w:val="-3"/>
                <w:sz w:val="20"/>
                <w:szCs w:val="20"/>
                <w:shd w:val="clear" w:color="auto" w:fill="FFFFFF"/>
              </w:rPr>
              <w:t xml:space="preserve">Total</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1568787</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100</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Response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Score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Attendance held in the last year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Attendance held in the last 3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 Committee Meetings Attendance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Nomination &amp; Remuneration Committee Meetings Attendance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gridSpan w:val="2"/>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left"/>
            </w:pPr>
            <w:r>
              <w:rPr>
                <w:color w:val="000000"/>
                <w:position w:val="-3"/>
                <w:sz w:val="20"/>
                <w:szCs w:val="20"/>
                <w:shd w:val="clear" w:color="auto" w:fill="FFFFFF"/>
              </w:rPr>
              <w:t xml:space="preserve">Total</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0</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100</w:t>
            </w:r>
          </w:p>
        </w:tc>
      </w:tr>
    </w:tbl>
    <w:p>
      <w:pPr>
        <w:widowControl w:val="on"/>
        <w:pBdr/>
        <w:spacing w:before="20" w:after="20" w:line="240" w:lineRule="auto"/>
        <w:ind w:left="0" w:right="0"/>
        <w:jc w:val="left"/>
      </w:pPr>
      <w:r>
        <w:rPr>
          <w:color w:val="000000"/>
          <w:sz w:val="2"/>
          <w:szCs w:val="2"/>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PAYMENT OF COMMISSIONS TO NON-EXECUTIVE DIRECTORS</w:t>
      </w:r>
    </w:p>
    <w:p>
      <w:pPr>
        <w:widowControl w:val="on"/>
        <w:pBdr/>
        <w:spacing w:before="120" w:after="120" w:line="270" w:lineRule="auto"/>
        <w:ind w:left="0" w:right="0"/>
        <w:jc w:val="both"/>
      </w:pPr>
      <w:r>
        <w:rPr>
          <w:color w:val="000000"/>
          <w:sz w:val="20"/>
          <w:szCs w:val="20"/>
        </w:rPr>
        <w:t xml:space="preserve">pymenyt to neds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COMMISSION PAYABLE</w:t>
      </w:r>
    </w:p>
    <w:p>
      <w:pPr>
        <w:widowControl w:val="on"/>
        <w:pBdr/>
        <w:spacing w:before="120" w:after="120" w:line="270" w:lineRule="auto"/>
        <w:ind w:left="0" w:right="0"/>
        <w:jc w:val="both"/>
      </w:pPr>
      <w:r>
        <w:rPr>
          <w:b/>
          <w:bCs/>
          <w:color w:val="000000"/>
          <w:sz w:val="20"/>
          <w:szCs w:val="20"/>
        </w:rPr>
        <w:t xml:space="preserve">Remuneration Limits:</w:t>
      </w:r>
    </w:p>
    <w:p>
      <w:pPr>
        <w:widowControl w:val="on"/>
        <w:pBdr/>
        <w:spacing w:before="120" w:after="120" w:line="270" w:lineRule="auto"/>
        <w:ind w:left="0" w:right="0"/>
        <w:jc w:val="both"/>
      </w:pPr>
      <w:r>
        <w:rPr>
          <w:b/>
          <w:bCs/>
          <w:color w:val="000000"/>
          <w:sz w:val="20"/>
          <w:szCs w:val="20"/>
        </w:rPr>
        <w:t xml:space="preserve">Commission distribution criteria:</w:t>
      </w:r>
    </w:p>
    <w:p>
      <w:pPr>
        <w:widowControl w:val="on"/>
        <w:pBdr/>
        <w:spacing w:before="120" w:after="120" w:line="270" w:lineRule="auto"/>
        <w:ind w:left="0" w:right="0"/>
        <w:jc w:val="both"/>
      </w:pPr>
      <w:r>
        <w:rPr>
          <w:b/>
          <w:bCs/>
          <w:color w:val="000000"/>
          <w:sz w:val="20"/>
          <w:szCs w:val="20"/>
        </w:rPr>
        <w:t xml:space="preserve">Directors' covered under the resolution:</w:t>
      </w:r>
    </w:p>
    <w:p>
      <w:pPr>
        <w:widowControl w:val="on"/>
        <w:pBdr/>
        <w:spacing w:before="120" w:after="120" w:line="270" w:lineRule="auto"/>
        <w:ind w:left="0" w:right="0"/>
        <w:jc w:val="both"/>
      </w:pPr>
      <w:r>
        <w:rPr>
          <w:color w:val="000000"/>
          <w:sz w:val="20"/>
          <w:szCs w:val="20"/>
        </w:rPr>
        <w:t xml:space="preserve">As per the resolution, the Board (including the NEDs) will have the discretion to determine the amount of commission to be paid for each financial year to each NED within the limit of [1%/3%] of the net profits. Objective criteria for determining the quantum of commission payable to individual NEDs has not been disclosed by the Company. SES is of the opinion that in absence of disclosure on commission distribution criteria, conflict of interest situations may arise. SES is of the opinion that to remove conflict of interest situations and to maintain the independence and objectivity of the independent NEDs, the Company should disclose the objective criteria to be used to distribute commission amongst IDs and place an absolute cap on commission payable to each NED. As a best practice, the Company should not pay any fee other than sitting fee, and profit based commission calculated on pre disclosed performance criteria. Further, SES recommends that the company should take shareholders’ approval of exact commission payable to NEDs.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DISTRIBUTION OF COMMISSION</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6000"/>
      </w:tblGrid>
      <w:tr>
        <w:trPr/>
        <w:tc>
          <w:tcPr>
            <w:tcW w:w="6000" w:type="dxa"/>
            <w:vAlign w:val="top"/>
          </w:tcPr>
          <w:altChunk xmlns:r="http://schemas.openxmlformats.org/officeDocument/2006/relationships" xmlns:w="http://schemas.openxmlformats.org/wordprocessingml/2006/main" r:id="rDOCXId11">
            <w:altChunkPr>
              <w:matchSrc/>
            </w:altChunkPr>
          </w:altChunk>
          <w:p/>
        </w:tc>
        <w:tc>
          <w:tcPr>
            <w:tcW w:w="6000" w:type="dxa"/>
            <w:vAlign w:val="top"/>
          </w:tcPr>
          <w:altChunk xmlns:r="http://schemas.openxmlformats.org/officeDocument/2006/relationships" xmlns:w="http://schemas.openxmlformats.org/wordprocessingml/2006/main" r:id="rDOCXId12">
            <w:altChunkPr>
              <w:matchSrc/>
            </w:altChunkPr>
          </w:altChunk>
          <w:p/>
        </w:tc>
      </w:tr>
    </w:tbl>
    <w:p>
      <w:pPr>
        <w:widowControl w:val="on"/>
        <w:pBdr/>
        <w:spacing w:before="0" w:after="0" w:line="240" w:lineRule="auto"/>
        <w:ind w:left="0" w:right="0"/>
        <w:jc w:val="left"/>
      </w:pPr>
      <w:r>
        <w:rPr>
          <w:color w:val="000000"/>
          <w:sz w:val="20"/>
          <w:szCs w:val="20"/>
        </w:rPr>
        <w:t xml:space="preserve"> </w:t>
      </w:r>
    </w:p>
    <w:p>
      <w:pPr>
        <w:widowControl w:val="on"/>
        <w:pBdr/>
        <w:spacing w:before="0" w:after="0" w:line="240" w:lineRule="auto"/>
        <w:ind w:left="0" w:right="0"/>
        <w:jc w:val="left"/>
      </w:pPr>
      <w:r>
        <w:rPr>
          <w:color w:val="000000"/>
          <w:sz w:val="20"/>
          <w:szCs w:val="20"/>
        </w:rPr>
        <w:t xml:space="preserve"> </w:t>
      </w:r>
    </w:p>
    <w:p>
      <w:r>
        <w:br w:type="page"/>
      </w:r>
    </w:p>
    <w:altChunk xmlns:r="http://schemas.openxmlformats.org/officeDocument/2006/relationships" xmlns:w="http://schemas.openxmlformats.org/wordprocessingml/2006/main" r:id="rDOCXId13">
      <w:altChunkPr>
        <w:matchSrc/>
      </w:altChunkPr>
    </w:altChunk>
    <w:sectPr xmlns:w="http://schemas.openxmlformats.org/wordprocessingml/2006/main" w:rsidR="00AC197E" w:rsidRPr="00DF064E" w:rsidSect="000F6147">
      <w:footerReference xmlns:r="http://schemas.openxmlformats.org/officeDocument/2006/relationships" w:type="even" r:id="rId271555bb5414df525"/>
      <w:footerReference xmlns:r="http://schemas.openxmlformats.org/officeDocument/2006/relationships" w:type="default" r:id="rId503355bb5414df3e2"/>
      <w:headerReference xmlns:r="http://schemas.openxmlformats.org/officeDocument/2006/relationships" w:type="even" r:id="rId254555bb5414ddd03"/>
      <w:headerReference xmlns:r="http://schemas.openxmlformats.org/officeDocument/2006/relationships" w:type="default" r:id="rId185055bb5414ddbd3"/>
      <w:pgSz w:w="11906" w:h="16838" w:orient="portrait" w:code="9"/>
      <w:pgMar w:top="1417" w:right="1000" w:bottom="1417" w:left="1000" w:header="200"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default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612056252"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75054486"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default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883241249"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5054485"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Page Industries Ltd</w:t>
          </w:r>
        </w:p>
        <w:p>
          <w:pPr>
            <w:jc w:val="right"/>
            <w:spacing w:before="140" w:line="240" w:lineRule="auto"/>
            <w:rPr>
              <w:color w:val="#EB641B"/>
              <w:sz w:val="20"/>
              <w:szCs w:val="20"/>
              <w:u w:val="single"/>
            </w:rPr>
          </w:pPr>
          <w:r>
            <w:fldChar w:fldCharType="begin"/>
          </w:r>
          <w:r>
            <w:instrText xml:space="preserve">HYPERLINK "http://www.jockeyindia.com"</w:instrText>
          </w:r>
          <w:r>
            <w:fldChar w:fldCharType="separate"/>
          </w:r>
          <w:r>
            <w:rPr>
              <w:color w:val="#EB641B"/>
              <w:sz w:val="20"/>
              <w:szCs w:val="20"/>
              <w:u w:val="single"/>
            </w:rPr>
            <w:t xml:space="preserve">www.jockeyindia.com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13</w:t>
          </w:r>
          <w:r>
            <w:rPr>
              <w:color w:val="000000"/>
              <w:position w:val="3"/>
              <w:sz w:val="18"/>
              <w:szCs w:val="18"/>
              <w:vertAlign w:val="superscript"/>
            </w:rPr>
            <w:t xml:space="preserve">th</w:t>
          </w:r>
          <w:r>
            <w:rPr>
              <w:color w:val="000000"/>
              <w:sz w:val="20"/>
              <w:szCs w:val="20"/>
            </w:rPr>
            <w:t xml:space="preserve"> August, 2015</w:t>
          </w:r>
        </w:p>
      </w:tc>
    </w:tr>
  </w:tbl>
</w:hdr>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even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612056252"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75054486"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even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883241249"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5054485"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Page Industries Ltd</w:t>
          </w:r>
        </w:p>
        <w:p>
          <w:pPr>
            <w:jc w:val="right"/>
            <w:spacing w:before="140" w:line="240" w:lineRule="auto"/>
            <w:rPr>
              <w:color w:val="#EB641B"/>
              <w:sz w:val="20"/>
              <w:szCs w:val="20"/>
              <w:u w:val="single"/>
            </w:rPr>
          </w:pPr>
          <w:r>
            <w:fldChar w:fldCharType="begin"/>
          </w:r>
          <w:r>
            <w:instrText xml:space="preserve">HYPERLINK "http://www.jockeyindia.com"</w:instrText>
          </w:r>
          <w:r>
            <w:fldChar w:fldCharType="separate"/>
          </w:r>
          <w:r>
            <w:rPr>
              <w:color w:val="#EB641B"/>
              <w:sz w:val="20"/>
              <w:szCs w:val="20"/>
              <w:u w:val="single"/>
            </w:rPr>
            <w:t xml:space="preserve">www.jockeyindia.com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13</w:t>
          </w:r>
          <w:r>
            <w:rPr>
              <w:color w:val="000000"/>
              <w:position w:val="3"/>
              <w:sz w:val="18"/>
              <w:szCs w:val="18"/>
              <w:vertAlign w:val="superscript"/>
            </w:rPr>
            <w:t xml:space="preserve">th</w:t>
          </w:r>
          <w:r>
            <w:rPr>
              <w:color w:val="000000"/>
              <w:sz w:val="20"/>
              <w:szCs w:val="20"/>
            </w:rPr>
            <w:t xml:space="preserve"> August, 2015</w:t>
          </w:r>
        </w:p>
      </w:tc>
    </w:tr>
  </w:tbl>
</w:hdr>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457116">
    <w:multiLevelType w:val="hybridMultilevel"/>
    <w:lvl w:ilvl="0" w:tplc="94322136">
      <w:start w:val="1"/>
      <w:numFmt w:val="decimal"/>
      <w:lvlText w:val="%1."/>
      <w:lvlJc w:val="left"/>
      <w:pPr>
        <w:ind w:left="720" w:hanging="360"/>
      </w:pPr>
    </w:lvl>
    <w:lvl w:ilvl="1" w:tplc="94322136" w:tentative="1">
      <w:start w:val="1"/>
      <w:numFmt w:val="lowerLetter"/>
      <w:lvlText w:val="%2."/>
      <w:lvlJc w:val="left"/>
      <w:pPr>
        <w:ind w:left="1440" w:hanging="360"/>
      </w:pPr>
    </w:lvl>
    <w:lvl w:ilvl="2" w:tplc="94322136" w:tentative="1">
      <w:start w:val="1"/>
      <w:numFmt w:val="lowerRoman"/>
      <w:lvlText w:val="%3."/>
      <w:lvlJc w:val="right"/>
      <w:pPr>
        <w:ind w:left="2160" w:hanging="180"/>
      </w:pPr>
    </w:lvl>
    <w:lvl w:ilvl="3" w:tplc="94322136" w:tentative="1">
      <w:start w:val="1"/>
      <w:numFmt w:val="decimal"/>
      <w:lvlText w:val="%4."/>
      <w:lvlJc w:val="left"/>
      <w:pPr>
        <w:ind w:left="2880" w:hanging="360"/>
      </w:pPr>
    </w:lvl>
    <w:lvl w:ilvl="4" w:tplc="94322136" w:tentative="1">
      <w:start w:val="1"/>
      <w:numFmt w:val="lowerLetter"/>
      <w:lvlText w:val="%5."/>
      <w:lvlJc w:val="left"/>
      <w:pPr>
        <w:ind w:left="3600" w:hanging="360"/>
      </w:pPr>
    </w:lvl>
    <w:lvl w:ilvl="5" w:tplc="94322136" w:tentative="1">
      <w:start w:val="1"/>
      <w:numFmt w:val="lowerRoman"/>
      <w:lvlText w:val="%6."/>
      <w:lvlJc w:val="right"/>
      <w:pPr>
        <w:ind w:left="4320" w:hanging="180"/>
      </w:pPr>
    </w:lvl>
    <w:lvl w:ilvl="6" w:tplc="94322136" w:tentative="1">
      <w:start w:val="1"/>
      <w:numFmt w:val="decimal"/>
      <w:lvlText w:val="%7."/>
      <w:lvlJc w:val="left"/>
      <w:pPr>
        <w:ind w:left="5040" w:hanging="360"/>
      </w:pPr>
    </w:lvl>
    <w:lvl w:ilvl="7" w:tplc="94322136" w:tentative="1">
      <w:start w:val="1"/>
      <w:numFmt w:val="lowerLetter"/>
      <w:lvlText w:val="%8."/>
      <w:lvlJc w:val="left"/>
      <w:pPr>
        <w:ind w:left="5760" w:hanging="360"/>
      </w:pPr>
    </w:lvl>
    <w:lvl w:ilvl="8" w:tplc="94322136" w:tentative="1">
      <w:start w:val="1"/>
      <w:numFmt w:val="lowerRoman"/>
      <w:lvlText w:val="%9."/>
      <w:lvlJc w:val="right"/>
      <w:pPr>
        <w:ind w:left="6480" w:hanging="180"/>
      </w:pPr>
    </w:lvl>
  </w:abstractNum>
  <w:abstractNum w:abstractNumId="23457115">
    <w:multiLevelType w:val="hybridMultilevel"/>
    <w:lvl w:ilvl="0" w:tplc="9189321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23457115">
    <w:abstractNumId w:val="23457115"/>
  </w:num>
  <w:num w:numId="23457116">
    <w:abstractNumId w:val="234571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evenAndOddHeaders/>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efaultFooter.xml.rels><?xml version="1.0" encoding="UTF-8" standalone="yes" ?><Relationships xmlns="http://schemas.openxmlformats.org/package/2006/relationships"><Relationship Id="rId75054486" Type="http://schemas.openxmlformats.org/officeDocument/2006/relationships/image" Target="media/imgrId75054486.png" /></Relationships>
</file>

<file path=word/_rels/defaultHeader.xml.rels><?xml version="1.0" encoding="UTF-8" standalone="yes" ?><Relationships xmlns="http://schemas.openxmlformats.org/package/2006/relationships"><Relationship Id="rId75054485" Type="http://schemas.openxmlformats.org/officeDocument/2006/relationships/image" Target="media/imgrId75054485.png" /></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185055bb5414ddbd3" Type="http://schemas.openxmlformats.org/officeDocument/2006/relationships/header" Target="defaultHeader.xml"/><Relationship Id="rId254555bb5414ddd03" Type="http://schemas.openxmlformats.org/officeDocument/2006/relationships/header" Target="evenHeader.xml"/><Relationship Id="rId503355bb5414df3e2" Type="http://schemas.openxmlformats.org/officeDocument/2006/relationships/footer" Target="defaultFooter.xml"/><Relationship Id="rId271555bb5414df525" Type="http://schemas.openxmlformats.org/officeDocument/2006/relationships/footer" Target="evenFooter.xml"/><Relationship Id="rDOCXId1" Type="http://schemas.openxmlformats.org/officeDocument/2006/relationships/aFChunk" Target="docx1.zip" TargetMode="Internal"/><Relationship Id="rDOCXId2" Type="http://schemas.openxmlformats.org/officeDocument/2006/relationships/aFChunk" Target="docx2.zip" TargetMode="Internal"/><Relationship Id="rDOCXId3" Type="http://schemas.openxmlformats.org/officeDocument/2006/relationships/aFChunk" Target="docx3.zip" TargetMode="Internal"/><Relationship Id="rDOCXId4" Type="http://schemas.openxmlformats.org/officeDocument/2006/relationships/aFChunk" Target="docx4.zip" TargetMode="Internal"/><Relationship Id="rDOCXId5" Type="http://schemas.openxmlformats.org/officeDocument/2006/relationships/aFChunk" Target="docx5.zip" TargetMode="Internal"/><Relationship Id="rId75054487" Type="http://schemas.openxmlformats.org/officeDocument/2006/relationships/image" Target="media/imgrId75054487.png"/><Relationship Id="rId75054488" Type="http://schemas.openxmlformats.org/officeDocument/2006/relationships/image" Target="media/imgrId75054488.png"/><Relationship Id="rId75054489" Type="http://schemas.openxmlformats.org/officeDocument/2006/relationships/image" Target="media/imgrId75054489.png"/><Relationship Id="rId75054490" Type="http://schemas.openxmlformats.org/officeDocument/2006/relationships/image" Target="media/imgrId75054490.png"/><Relationship Id="rId75054491" Type="http://schemas.openxmlformats.org/officeDocument/2006/relationships/image" Target="media/imgrId75054491.png"/><Relationship Id="rId75054492" Type="http://schemas.openxmlformats.org/officeDocument/2006/relationships/image" Target="media/imgrId75054492.png"/><Relationship Id="rId75054493" Type="http://schemas.openxmlformats.org/officeDocument/2006/relationships/image" Target="media/imgrId75054493.png"/><Relationship Id="rId75054494" Type="http://schemas.openxmlformats.org/officeDocument/2006/relationships/image" Target="media/imgrId75054494.png"/><Relationship Id="rId75054495" Type="http://schemas.openxmlformats.org/officeDocument/2006/relationships/image" Target="media/imgrId75054495.png"/><Relationship Id="rId75054496" Type="http://schemas.openxmlformats.org/officeDocument/2006/relationships/image" Target="media/imgrId75054496.png"/><Relationship Id="rId75054497" Type="http://schemas.openxmlformats.org/officeDocument/2006/relationships/image" Target="media/imgrId75054497.png"/><Relationship Id="rId75054498" Type="http://schemas.openxmlformats.org/officeDocument/2006/relationships/image" Target="media/imgrId75054498.png"/><Relationship Id="rId75054499" Type="http://schemas.openxmlformats.org/officeDocument/2006/relationships/image" Target="media/imgrId75054499.png"/><Relationship Id="rId75054500" Type="http://schemas.openxmlformats.org/officeDocument/2006/relationships/image" Target="media/imgrId75054500.png"/><Relationship Id="rDOCXId6" Type="http://schemas.openxmlformats.org/officeDocument/2006/relationships/aFChunk" Target="docx6.zip" TargetMode="Internal"/><Relationship Id="rDOCXId7" Type="http://schemas.openxmlformats.org/officeDocument/2006/relationships/aFChunk" Target="docx7.zip" TargetMode="Internal"/><Relationship Id="rDOCXId8" Type="http://schemas.openxmlformats.org/officeDocument/2006/relationships/aFChunk" Target="docx8.zip" TargetMode="Internal"/><Relationship Id="rDOCXId9" Type="http://schemas.openxmlformats.org/officeDocument/2006/relationships/aFChunk" Target="docx9.zip" TargetMode="Internal"/><Relationship Id="rDOCXId10" Type="http://schemas.openxmlformats.org/officeDocument/2006/relationships/aFChunk" Target="docx10.zip" TargetMode="Internal"/><Relationship Id="rDOCXId11" Type="http://schemas.openxmlformats.org/officeDocument/2006/relationships/aFChunk" Target="docx11.zip" TargetMode="Internal"/><Relationship Id="rDOCXId12" Type="http://schemas.openxmlformats.org/officeDocument/2006/relationships/aFChunk" Target="docx12.zip" TargetMode="Internal"/><Relationship Id="rDOCXId13" Type="http://schemas.openxmlformats.org/officeDocument/2006/relationships/aFChunk" Target="docx13.zip" TargetMode="Internal"/></Relationships>

</file>

<file path=word/_rels/endnotes.xml.rels><?xml version="1.0" encoding="UTF-8" standalone="yes"?>
<Relationships xmlns="http://schemas.openxmlformats.org/package/2006/relationships"></Relationships>
</file>

<file path=word/_rels/evenFooter.xml.rels><?xml version="1.0" encoding="UTF-8" standalone="yes" ?><Relationships xmlns="http://schemas.openxmlformats.org/package/2006/relationships"><Relationship Id="rId75054486" Type="http://schemas.openxmlformats.org/officeDocument/2006/relationships/image" Target="media/imgrId75054486.png" /></Relationships>
</file>

<file path=word/_rels/evenHeader.xml.rels><?xml version="1.0" encoding="UTF-8" standalone="yes" ?><Relationships xmlns="http://schemas.openxmlformats.org/package/2006/relationships"><Relationship Id="rId75054485" Type="http://schemas.openxmlformats.org/officeDocument/2006/relationships/image" Target="media/imgrId75054485.png" /></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