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13" w:rsidRPr="00A621BC" w:rsidRDefault="00BE7728">
      <w:pPr>
        <w:pStyle w:val="a3"/>
        <w:rPr>
          <w:sz w:val="44"/>
          <w:szCs w:val="44"/>
          <w:lang w:val="en-US"/>
        </w:rPr>
      </w:pPr>
      <w:r>
        <w:rPr>
          <w:sz w:val="44"/>
          <w:szCs w:val="44"/>
        </w:rPr>
        <w:t>Έγγραφο</w:t>
      </w:r>
      <w:r w:rsidRPr="00A621BC">
        <w:rPr>
          <w:sz w:val="44"/>
          <w:szCs w:val="44"/>
          <w:lang w:val="en-US"/>
        </w:rPr>
        <w:t xml:space="preserve"> </w:t>
      </w:r>
      <w:r>
        <w:rPr>
          <w:sz w:val="44"/>
          <w:szCs w:val="44"/>
        </w:rPr>
        <w:t>απαιτήσεων</w:t>
      </w:r>
      <w:r w:rsidRPr="00A621BC">
        <w:rPr>
          <w:sz w:val="44"/>
          <w:szCs w:val="44"/>
          <w:lang w:val="en-US"/>
        </w:rPr>
        <w:t xml:space="preserve"> </w:t>
      </w:r>
      <w:r>
        <w:rPr>
          <w:sz w:val="44"/>
          <w:szCs w:val="44"/>
        </w:rPr>
        <w:t>εμπλεκομένων</w:t>
      </w:r>
      <w:r w:rsidRPr="00A621BC">
        <w:rPr>
          <w:sz w:val="44"/>
          <w:szCs w:val="44"/>
          <w:lang w:val="en-US"/>
        </w:rPr>
        <w:t xml:space="preserve"> </w:t>
      </w:r>
      <w:r>
        <w:rPr>
          <w:sz w:val="44"/>
          <w:szCs w:val="44"/>
        </w:rPr>
        <w:t>μερών</w:t>
      </w:r>
      <w:r w:rsidRPr="00A621BC">
        <w:rPr>
          <w:sz w:val="44"/>
          <w:szCs w:val="44"/>
          <w:lang w:val="en-US"/>
        </w:rPr>
        <w:t xml:space="preserve"> (StRS)</w:t>
      </w:r>
      <w:r w:rsidRPr="00A621BC">
        <w:rPr>
          <w:sz w:val="44"/>
          <w:szCs w:val="44"/>
          <w:lang w:val="en-US"/>
        </w:rPr>
        <w:br/>
        <w:t>Stakeholders Requirements Specification</w:t>
      </w:r>
    </w:p>
    <w:p w:rsidR="007F0213" w:rsidRDefault="007F0213">
      <w:pPr>
        <w:pBdr>
          <w:top w:val="nil"/>
          <w:left w:val="nil"/>
          <w:bottom w:val="nil"/>
          <w:right w:val="nil"/>
          <w:between w:val="nil"/>
        </w:pBdr>
        <w:rPr>
          <w:rFonts w:ascii="Calibri" w:eastAsia="Calibri" w:hAnsi="Calibri" w:cs="Calibri"/>
          <w:i/>
          <w:color w:val="8496B0"/>
          <w:sz w:val="20"/>
          <w:szCs w:val="20"/>
        </w:rPr>
      </w:pPr>
    </w:p>
    <w:p w:rsidR="007F0213" w:rsidRDefault="00BE7728">
      <w:pPr>
        <w:pStyle w:val="a4"/>
      </w:pPr>
      <w:r>
        <w:t>[2. Εταιρείες παραγωγής ηλεκτρικής ενέργειας]</w:t>
      </w:r>
    </w:p>
    <w:p w:rsidR="007F0213" w:rsidRDefault="00BE7728">
      <w:pPr>
        <w:pStyle w:val="Heading1"/>
      </w:pPr>
      <w:r>
        <w:t>Εισαγωγή</w:t>
      </w:r>
    </w:p>
    <w:p w:rsidR="007F0213" w:rsidRDefault="00BE7728">
      <w:pPr>
        <w:pStyle w:val="Heading2"/>
      </w:pPr>
      <w:r>
        <w:t>1.1</w:t>
      </w:r>
      <w:r>
        <w:tab/>
        <w:t>Ταυτότητα - επιχειρησιακοί στόχοι</w:t>
      </w:r>
    </w:p>
    <w:p w:rsidR="007F0213" w:rsidRDefault="00BE7728">
      <w:pPr>
        <w:rPr>
          <w:rFonts w:ascii="Calibri" w:eastAsia="Calibri" w:hAnsi="Calibri" w:cs="Calibri"/>
          <w:i/>
          <w:color w:val="000000"/>
          <w:sz w:val="20"/>
          <w:szCs w:val="20"/>
        </w:rPr>
      </w:pPr>
      <w:r>
        <w:rPr>
          <w:sz w:val="20"/>
          <w:szCs w:val="20"/>
        </w:rPr>
        <w:t xml:space="preserve">Σκοπός αυτής της εφαρμογής είναι το να καταφέρει να διαθέσει τις πληροφορίες που προσφέρει το  Entsoe με τέτοιο τρόπο ώστε να είναι πιο εύχρηστες και κατανοητές, σε τέτοιο βαθμό,  ώστε να μπορεί να στηριχθεί η βιωσιμότητα της εφαρμογής από όσους την έχουν </w:t>
      </w:r>
      <w:r>
        <w:rPr>
          <w:sz w:val="20"/>
          <w:szCs w:val="20"/>
        </w:rPr>
        <w:t>ανάγκη. Στο παρόν κείμενο θα επιχειρηθεί το να εξεταστεί σε όσο το δυνατόν μεγαλύτερο βαθμό το ποιοι είναι οι stakeholders όπως επίσης και το τι επιδιώκουν εκείνοι από αυτή την εφαρμογή.</w:t>
      </w:r>
    </w:p>
    <w:p w:rsidR="007F0213" w:rsidRDefault="00BE7728">
      <w:pPr>
        <w:pStyle w:val="Heading2"/>
      </w:pPr>
      <w:r>
        <w:t>1.2</w:t>
      </w:r>
      <w:r>
        <w:tab/>
        <w:t>Περίγραμμα επιχειρησιακών λειτουργιών</w:t>
      </w:r>
    </w:p>
    <w:p w:rsidR="007F0213" w:rsidRDefault="00BE7728">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Ο ενδιαφερόμενος χρησιμοποι</w:t>
      </w:r>
      <w:r>
        <w:rPr>
          <w:rFonts w:ascii="Calibri" w:eastAsia="Calibri" w:hAnsi="Calibri" w:cs="Calibri"/>
          <w:sz w:val="20"/>
          <w:szCs w:val="20"/>
        </w:rPr>
        <w:t xml:space="preserve">εί την ιστοσελίδα και την διάθεση των πόρων για να εξάγει μέσω αυτής τις </w:t>
      </w:r>
      <w:r>
        <w:rPr>
          <w:sz w:val="20"/>
          <w:szCs w:val="20"/>
        </w:rPr>
        <w:t>απαραίτητες</w:t>
      </w:r>
      <w:r>
        <w:rPr>
          <w:rFonts w:ascii="Calibri" w:eastAsia="Calibri" w:hAnsi="Calibri" w:cs="Calibri"/>
          <w:sz w:val="20"/>
          <w:szCs w:val="20"/>
        </w:rPr>
        <w:t xml:space="preserve"> για αυτόν και την επιχείρησή του πληροφορίες.</w:t>
      </w:r>
      <w:r>
        <w:rPr>
          <w:sz w:val="20"/>
          <w:szCs w:val="20"/>
        </w:rPr>
        <w:t xml:space="preserve"> </w:t>
      </w:r>
      <w:r>
        <w:rPr>
          <w:rFonts w:ascii="Calibri" w:eastAsia="Calibri" w:hAnsi="Calibri" w:cs="Calibri"/>
          <w:sz w:val="20"/>
          <w:szCs w:val="20"/>
        </w:rPr>
        <w:t>Μετά την απόκτηση αυτών των πληροφοριών, μπορούν να παρθούν αποφάσεις σχετικά με επένδυση στην παραγωγή και αγοραπωλησία ενέρ</w:t>
      </w:r>
      <w:r>
        <w:rPr>
          <w:rFonts w:ascii="Calibri" w:eastAsia="Calibri" w:hAnsi="Calibri" w:cs="Calibri"/>
          <w:sz w:val="20"/>
          <w:szCs w:val="20"/>
        </w:rPr>
        <w:t>γειας (με βάση τον τύπο παραγωγής), και διεξαγωγή ερευνών στα πλαίσια του ενεργειακού παρασκηνίου της Ευρώπης.</w:t>
      </w:r>
    </w:p>
    <w:p w:rsidR="007F0213" w:rsidRDefault="00BE7728">
      <w:pPr>
        <w:pStyle w:val="Heading1"/>
        <w:spacing w:before="240" w:after="240"/>
      </w:pPr>
      <w:r>
        <w:t xml:space="preserve"> </w:t>
      </w:r>
      <w:r>
        <w:rPr>
          <w:sz w:val="28"/>
          <w:szCs w:val="28"/>
        </w:rPr>
        <w:t>Αναφορές - πηγές πληροφοριών</w:t>
      </w:r>
    </w:p>
    <w:p w:rsidR="007F0213" w:rsidRDefault="00BE7728" w:rsidP="00A621BC">
      <w:pPr>
        <w:pStyle w:val="Heading1"/>
        <w:numPr>
          <w:ilvl w:val="0"/>
          <w:numId w:val="0"/>
        </w:numPr>
        <w:spacing w:before="120"/>
        <w:ind w:firstLine="360"/>
      </w:pPr>
      <w:bookmarkStart w:id="0" w:name="_heading=h.hx0kkquy4s92" w:colFirst="0" w:colLast="0"/>
      <w:bookmarkEnd w:id="0"/>
      <w:r>
        <w:rPr>
          <w:i/>
          <w:sz w:val="28"/>
          <w:szCs w:val="28"/>
        </w:rPr>
        <w:t>Ν/Α</w:t>
      </w:r>
    </w:p>
    <w:p w:rsidR="007F0213" w:rsidRDefault="00BE7728">
      <w:pPr>
        <w:pStyle w:val="Heading1"/>
      </w:pPr>
      <w:r>
        <w:t>Λειτουργικές απαιτήσεις επιχειρησιακού περιβάλλοντος</w:t>
      </w:r>
    </w:p>
    <w:p w:rsidR="007F0213" w:rsidRDefault="00BE7728">
      <w:pPr>
        <w:pStyle w:val="Heading2"/>
        <w:rPr>
          <w:rFonts w:ascii="Calibri" w:eastAsia="Calibri" w:hAnsi="Calibri" w:cs="Calibri"/>
          <w:i/>
          <w:color w:val="8496B0"/>
          <w:sz w:val="20"/>
          <w:szCs w:val="20"/>
        </w:rPr>
      </w:pPr>
      <w:r>
        <w:t>3.1</w:t>
      </w:r>
      <w:r>
        <w:tab/>
        <w:t xml:space="preserve">Επιχειρησιακές διαδικασίες </w:t>
      </w:r>
    </w:p>
    <w:p w:rsidR="007F0213" w:rsidRDefault="00BE7728">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Ο χρήστης / εταιρικό πρόσω</w:t>
      </w:r>
      <w:r>
        <w:rPr>
          <w:rFonts w:ascii="Calibri" w:eastAsia="Calibri" w:hAnsi="Calibri" w:cs="Calibri"/>
          <w:sz w:val="20"/>
          <w:szCs w:val="20"/>
        </w:rPr>
        <w:t>πο μπορεί να λαμβάνει καθημερινά και με αυτοματοποιημένο τρόπο ενημερώσεις και ένα πλήθος μετρήσεων σχετικά με την παραγωγή και κατανάλωση ενέργειας στην Ευρώπη.</w:t>
      </w:r>
      <w:r>
        <w:rPr>
          <w:sz w:val="20"/>
          <w:szCs w:val="20"/>
        </w:rPr>
        <w:t xml:space="preserve"> </w:t>
      </w:r>
      <w:r>
        <w:rPr>
          <w:rFonts w:ascii="Calibri" w:eastAsia="Calibri" w:hAnsi="Calibri" w:cs="Calibri"/>
          <w:sz w:val="20"/>
          <w:szCs w:val="20"/>
        </w:rPr>
        <w:t>Βασισμένος σε αυτές, μπορεί να επηρεάζει κατάλληλα τις επιχειρησιακές του κινήσεις για όποιο ό</w:t>
      </w:r>
      <w:r>
        <w:rPr>
          <w:rFonts w:ascii="Calibri" w:eastAsia="Calibri" w:hAnsi="Calibri" w:cs="Calibri"/>
          <w:sz w:val="20"/>
          <w:szCs w:val="20"/>
        </w:rPr>
        <w:t>φελος επιλέξει.</w:t>
      </w:r>
      <w:r>
        <w:rPr>
          <w:sz w:val="20"/>
          <w:szCs w:val="20"/>
        </w:rPr>
        <w:t xml:space="preserve"> Ο χρήστης αυτός έχει ανάγκη να γνωρίζει βασικές πληροφορίες για όλες τις μορφές ενέργειας σε όλη την Ευρώπη και σε αρκετά μεγάλο βάθος χρόνου, προκειμένου να μπορέσει να αποφασίσει το πού και με ποια μορφή θα υλοποιούν τα επενδυτικά του σχέ</w:t>
      </w:r>
      <w:r>
        <w:rPr>
          <w:sz w:val="20"/>
          <w:szCs w:val="20"/>
        </w:rPr>
        <w:t>δια. Οι στόχοι του χρήστη είναι να βρει το ένα μέρος στο οποίο, χρησιμοποιώντας και πολλές άλλες πληροφορίες, θα είναι συμφέρον το να δημιουργήσει την επιχείρησή του. Ένας άλλος στόχος είναι το να παρατηρηθεί η σταθερότητα της αγοράς σε συγκεκριμένα μέρη.</w:t>
      </w:r>
    </w:p>
    <w:p w:rsidR="007F0213" w:rsidRDefault="00BE7728">
      <w:pPr>
        <w:pStyle w:val="Heading2"/>
        <w:rPr>
          <w:i/>
          <w:color w:val="1C1C1C"/>
          <w:sz w:val="20"/>
          <w:szCs w:val="20"/>
        </w:rPr>
      </w:pPr>
      <w:r>
        <w:t>3.2</w:t>
      </w:r>
      <w:r>
        <w:tab/>
      </w:r>
      <w:r>
        <w:tab/>
        <w:t xml:space="preserve">Δείκτες ποιότητας </w:t>
      </w:r>
    </w:p>
    <w:p w:rsidR="007F0213" w:rsidRDefault="00BE7728">
      <w:pPr>
        <w:rPr>
          <w:sz w:val="20"/>
          <w:szCs w:val="20"/>
        </w:rPr>
      </w:pPr>
      <w:r>
        <w:rPr>
          <w:sz w:val="20"/>
          <w:szCs w:val="20"/>
        </w:rPr>
        <w:t xml:space="preserve">Αξιοπιστία δεδομένων, αποκρισιμότητα εφαρμογής, ελάχιστο latency και μέγιστο δυνατό throughput, μικρό downtime και εύχρηστη εφαρμογή (UI/UX). </w:t>
      </w:r>
    </w:p>
    <w:p w:rsidR="007F0213" w:rsidRDefault="00BE7728">
      <w:pPr>
        <w:pStyle w:val="Heading1"/>
      </w:pPr>
      <w:r>
        <w:lastRenderedPageBreak/>
        <w:t xml:space="preserve">Έκθεση απαιτήσεων χρηστών </w:t>
      </w:r>
    </w:p>
    <w:p w:rsidR="007F0213" w:rsidRDefault="00BE7728">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Βασική πλοήγηση μεταξύ των χωρών, ιστορικό δεδομένων σε αρκετά</w:t>
      </w:r>
      <w:r>
        <w:rPr>
          <w:rFonts w:ascii="Calibri" w:eastAsia="Calibri" w:hAnsi="Calibri" w:cs="Calibri"/>
          <w:color w:val="000000"/>
          <w:sz w:val="20"/>
          <w:szCs w:val="20"/>
        </w:rPr>
        <w:t xml:space="preserve"> μεγάλο βάθος χρόνου ώστε να είναι δυνατή η διεξαγωγή συμπερασμάτων για πιθανές τάσεις του κλάδου, ξεκάθαρα αποτελέσματα με υψηλή ακρίβεια μετά από τις αναζητήσεις, ευκολία στη χρήση του με ξεκαθαρο και intuitive interface, εύκολη διατηρησιμότητα, χαμηλό χ</w:t>
      </w:r>
      <w:r>
        <w:rPr>
          <w:rFonts w:ascii="Calibri" w:eastAsia="Calibri" w:hAnsi="Calibri" w:cs="Calibri"/>
          <w:color w:val="000000"/>
          <w:sz w:val="20"/>
          <w:szCs w:val="20"/>
        </w:rPr>
        <w:t>ρόνο επανεκκίνησης συστήματος σε περίπτωση σφάλματος, μεγάλη αποκρισιμότητα σε εκτενή queries, δυνατότητα για προσθήκη επιπλέον δυνατοτήτων στο άμεσο μέλλον</w:t>
      </w:r>
      <w:r>
        <w:rPr>
          <w:sz w:val="20"/>
          <w:szCs w:val="20"/>
        </w:rPr>
        <w:t>.</w:t>
      </w:r>
    </w:p>
    <w:p w:rsidR="007F0213" w:rsidRDefault="00BE7728">
      <w:pPr>
        <w:pStyle w:val="Heading1"/>
      </w:pPr>
      <w:r>
        <w:t xml:space="preserve">Αρχές του προτεινόμενου συστήματος </w:t>
      </w:r>
    </w:p>
    <w:p w:rsidR="007F0213" w:rsidRDefault="00BE7728">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Το σύστημα του stakeholder ιδανικά θα πρέπει να έχει επίγνωση </w:t>
      </w:r>
      <w:r>
        <w:rPr>
          <w:rFonts w:ascii="Calibri" w:eastAsia="Calibri" w:hAnsi="Calibri" w:cs="Calibri"/>
          <w:sz w:val="20"/>
          <w:szCs w:val="20"/>
        </w:rPr>
        <w:t xml:space="preserve">των εναπομείναντων πόρων που του αντιστοιχούν, καθώς και να φροντίζει για την σωστή εκμετάλλευσή τους. Ιδανικά, θα μπορούσε να αποφεύγει την επανάληψη ίδιων ή </w:t>
      </w:r>
      <w:r>
        <w:rPr>
          <w:sz w:val="20"/>
          <w:szCs w:val="20"/>
        </w:rPr>
        <w:t>επικαλυπτόμενων</w:t>
      </w:r>
      <w:r>
        <w:rPr>
          <w:rFonts w:ascii="Calibri" w:eastAsia="Calibri" w:hAnsi="Calibri" w:cs="Calibri"/>
          <w:sz w:val="20"/>
          <w:szCs w:val="20"/>
        </w:rPr>
        <w:t xml:space="preserve"> κλήσεων προς το σύστημα, και να βελτιστοποιήσει την στρατηγική κατανάλωσης των πό</w:t>
      </w:r>
      <w:r>
        <w:rPr>
          <w:rFonts w:ascii="Calibri" w:eastAsia="Calibri" w:hAnsi="Calibri" w:cs="Calibri"/>
          <w:sz w:val="20"/>
          <w:szCs w:val="20"/>
        </w:rPr>
        <w:t>ρων του.</w:t>
      </w:r>
    </w:p>
    <w:p w:rsidR="007F0213" w:rsidRDefault="00BE7728">
      <w:pPr>
        <w:pStyle w:val="Heading1"/>
      </w:pPr>
      <w:r>
        <w:t>Περιορισμοί στο πλαίσιο του έργου</w:t>
      </w:r>
    </w:p>
    <w:p w:rsidR="007F0213" w:rsidRDefault="00BE7728">
      <w:pPr>
        <w:rPr>
          <w:sz w:val="20"/>
          <w:szCs w:val="20"/>
        </w:rPr>
      </w:pPr>
      <w:r>
        <w:rPr>
          <w:sz w:val="20"/>
          <w:szCs w:val="20"/>
        </w:rPr>
        <w:t>Το σύστημα είναι δίκαιο και διαχειρίζεται όλους τους χρήστες/εμπλεκόμενους ως ίσους. Όλοι οι χρήστες μπορούν να έχουν πρόσβαση σε όλα τα δεδομένα, με τη συχνότητα που ορίζει το κοινό σε όλους quota.</w:t>
      </w:r>
    </w:p>
    <w:p w:rsidR="007F0213" w:rsidRDefault="007F0213">
      <w:pPr>
        <w:rPr>
          <w:sz w:val="21"/>
          <w:szCs w:val="21"/>
        </w:rPr>
      </w:pPr>
    </w:p>
    <w:sectPr w:rsidR="007F0213" w:rsidSect="007F0213">
      <w:footerReference w:type="default" r:id="rId8"/>
      <w:pgSz w:w="11906" w:h="16838"/>
      <w:pgMar w:top="1440" w:right="1440" w:bottom="1440" w:left="1440"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728" w:rsidRDefault="00BE7728" w:rsidP="007F0213">
      <w:pPr>
        <w:spacing w:before="0"/>
      </w:pPr>
      <w:r>
        <w:separator/>
      </w:r>
    </w:p>
  </w:endnote>
  <w:endnote w:type="continuationSeparator" w:id="0">
    <w:p w:rsidR="00BE7728" w:rsidRDefault="00BE7728" w:rsidP="007F0213">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213" w:rsidRDefault="00BE7728">
    <w:pPr>
      <w:pBdr>
        <w:top w:val="single" w:sz="4" w:space="1" w:color="000000"/>
        <w:left w:val="nil"/>
        <w:bottom w:val="nil"/>
        <w:right w:val="nil"/>
        <w:between w:val="nil"/>
      </w:pBdr>
      <w:tabs>
        <w:tab w:val="center" w:pos="4680"/>
        <w:tab w:val="right" w:pos="9360"/>
      </w:tabs>
      <w:spacing w:before="0"/>
      <w:rPr>
        <w:rFonts w:ascii="Calibri" w:eastAsia="Calibri" w:hAnsi="Calibri" w:cs="Calibri"/>
        <w:color w:val="000000"/>
      </w:rPr>
    </w:pPr>
    <w:r>
      <w:rPr>
        <w:sz w:val="18"/>
        <w:szCs w:val="18"/>
      </w:rPr>
      <w:t>Power Rangers</w:t>
    </w:r>
    <w:r>
      <w:rPr>
        <w:rFonts w:ascii="Calibri" w:eastAsia="Calibri" w:hAnsi="Calibri" w:cs="Calibri"/>
        <w:color w:val="000000"/>
        <w:sz w:val="18"/>
        <w:szCs w:val="18"/>
      </w:rPr>
      <w:tab/>
      <w:t>ΕΓΓΡΑΦΟ StRS (20</w:t>
    </w:r>
    <w:r>
      <w:rPr>
        <w:sz w:val="18"/>
        <w:szCs w:val="18"/>
      </w:rPr>
      <w:t>20</w:t>
    </w:r>
    <w:r>
      <w:rPr>
        <w:rFonts w:ascii="Calibri" w:eastAsia="Calibri" w:hAnsi="Calibri" w:cs="Calibri"/>
        <w:color w:val="000000"/>
        <w:sz w:val="18"/>
        <w:szCs w:val="18"/>
      </w:rPr>
      <w:t>)</w:t>
    </w:r>
    <w:r>
      <w:rPr>
        <w:rFonts w:ascii="Calibri" w:eastAsia="Calibri" w:hAnsi="Calibri" w:cs="Calibri"/>
        <w:color w:val="000000"/>
        <w:sz w:val="18"/>
        <w:szCs w:val="18"/>
      </w:rPr>
      <w:tab/>
      <w:t xml:space="preserve">Σελ </w:t>
    </w:r>
    <w:r w:rsidR="007F0213">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sidR="00A621BC">
      <w:rPr>
        <w:rFonts w:ascii="Calibri" w:eastAsia="Calibri" w:hAnsi="Calibri" w:cs="Calibri"/>
        <w:color w:val="000000"/>
        <w:sz w:val="18"/>
        <w:szCs w:val="18"/>
      </w:rPr>
      <w:fldChar w:fldCharType="separate"/>
    </w:r>
    <w:r w:rsidR="00A621BC">
      <w:rPr>
        <w:rFonts w:ascii="Calibri" w:eastAsia="Calibri" w:hAnsi="Calibri" w:cs="Calibri"/>
        <w:noProof/>
        <w:color w:val="000000"/>
        <w:sz w:val="18"/>
        <w:szCs w:val="18"/>
      </w:rPr>
      <w:t>2</w:t>
    </w:r>
    <w:r w:rsidR="007F0213">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  </w:t>
    </w:r>
    <w:r w:rsidR="007F0213">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sidR="00A621BC">
      <w:rPr>
        <w:rFonts w:ascii="Calibri" w:eastAsia="Calibri" w:hAnsi="Calibri" w:cs="Calibri"/>
        <w:color w:val="000000"/>
        <w:sz w:val="18"/>
        <w:szCs w:val="18"/>
      </w:rPr>
      <w:fldChar w:fldCharType="separate"/>
    </w:r>
    <w:r w:rsidR="00A621BC">
      <w:rPr>
        <w:rFonts w:ascii="Calibri" w:eastAsia="Calibri" w:hAnsi="Calibri" w:cs="Calibri"/>
        <w:noProof/>
        <w:color w:val="000000"/>
        <w:sz w:val="18"/>
        <w:szCs w:val="18"/>
      </w:rPr>
      <w:t>2</w:t>
    </w:r>
    <w:r w:rsidR="007F0213">
      <w:rPr>
        <w:rFonts w:ascii="Calibri" w:eastAsia="Calibri" w:hAnsi="Calibri" w:cs="Calibri"/>
        <w:color w:val="0000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728" w:rsidRDefault="00BE7728" w:rsidP="007F0213">
      <w:pPr>
        <w:spacing w:before="0"/>
      </w:pPr>
      <w:r>
        <w:separator/>
      </w:r>
    </w:p>
  </w:footnote>
  <w:footnote w:type="continuationSeparator" w:id="0">
    <w:p w:rsidR="00BE7728" w:rsidRDefault="00BE7728" w:rsidP="007F0213">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2363BF"/>
    <w:multiLevelType w:val="multilevel"/>
    <w:tmpl w:val="4032255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F0213"/>
    <w:rsid w:val="007F0213"/>
    <w:rsid w:val="00A621BC"/>
    <w:rsid w:val="00BE772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pPr>
    <w:rPr>
      <w:rFonts w:asciiTheme="minorHAnsi" w:eastAsiaTheme="minorHAnsi" w:hAnsiTheme="minorHAnsi" w:cstheme="minorBidi"/>
      <w:lang w:eastAsia="en-US"/>
    </w:rPr>
  </w:style>
  <w:style w:type="paragraph" w:styleId="1">
    <w:name w:val="heading 1"/>
    <w:basedOn w:val="normal"/>
    <w:next w:val="normal"/>
    <w:rsid w:val="007F0213"/>
    <w:pPr>
      <w:keepNext/>
      <w:keepLines/>
      <w:spacing w:before="600"/>
      <w:ind w:left="360" w:hanging="360"/>
      <w:outlineLvl w:val="0"/>
    </w:pPr>
    <w:rPr>
      <w:sz w:val="32"/>
      <w:szCs w:val="32"/>
    </w:rPr>
  </w:style>
  <w:style w:type="paragraph" w:styleId="2">
    <w:name w:val="heading 2"/>
    <w:basedOn w:val="normal"/>
    <w:next w:val="normal"/>
    <w:rsid w:val="007F0213"/>
    <w:pPr>
      <w:keepNext/>
      <w:keepLines/>
      <w:spacing w:before="240"/>
      <w:ind w:left="567" w:hanging="567"/>
      <w:outlineLvl w:val="1"/>
    </w:pPr>
    <w:rPr>
      <w:sz w:val="26"/>
      <w:szCs w:val="26"/>
    </w:rPr>
  </w:style>
  <w:style w:type="paragraph" w:styleId="3">
    <w:name w:val="heading 3"/>
    <w:basedOn w:val="normal"/>
    <w:next w:val="normal"/>
    <w:rsid w:val="007F0213"/>
    <w:pPr>
      <w:keepNext/>
      <w:keepLines/>
      <w:spacing w:before="280" w:after="80"/>
      <w:outlineLvl w:val="2"/>
    </w:pPr>
    <w:rPr>
      <w:b/>
      <w:sz w:val="28"/>
      <w:szCs w:val="28"/>
    </w:rPr>
  </w:style>
  <w:style w:type="paragraph" w:styleId="4">
    <w:name w:val="heading 4"/>
    <w:basedOn w:val="normal"/>
    <w:next w:val="normal"/>
    <w:rsid w:val="007F0213"/>
    <w:pPr>
      <w:keepNext/>
      <w:keepLines/>
      <w:spacing w:before="240" w:after="40"/>
      <w:outlineLvl w:val="3"/>
    </w:pPr>
    <w:rPr>
      <w:b/>
    </w:rPr>
  </w:style>
  <w:style w:type="paragraph" w:styleId="5">
    <w:name w:val="heading 5"/>
    <w:basedOn w:val="normal"/>
    <w:next w:val="normal"/>
    <w:rsid w:val="007F0213"/>
    <w:pPr>
      <w:keepNext/>
      <w:keepLines/>
      <w:spacing w:before="220" w:after="40"/>
      <w:outlineLvl w:val="4"/>
    </w:pPr>
    <w:rPr>
      <w:b/>
      <w:sz w:val="22"/>
      <w:szCs w:val="22"/>
    </w:rPr>
  </w:style>
  <w:style w:type="paragraph" w:styleId="6">
    <w:name w:val="heading 6"/>
    <w:basedOn w:val="normal"/>
    <w:next w:val="normal"/>
    <w:rsid w:val="007F0213"/>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F0213"/>
  </w:style>
  <w:style w:type="table" w:customStyle="1" w:styleId="TableNormal">
    <w:name w:val="Table Normal"/>
    <w:rsid w:val="007F0213"/>
    <w:tblPr>
      <w:tblCellMar>
        <w:top w:w="0" w:type="dxa"/>
        <w:left w:w="0" w:type="dxa"/>
        <w:bottom w:w="0" w:type="dxa"/>
        <w:right w:w="0" w:type="dxa"/>
      </w:tblCellMar>
    </w:tbl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
      <w:sz w:val="56"/>
      <w:szCs w:val="56"/>
    </w:rPr>
  </w:style>
  <w:style w:type="paragraph" w:customStyle="1" w:styleId="Heading1">
    <w:name w:val="Heading 1"/>
    <w:basedOn w:val="a"/>
    <w:next w:val="a"/>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customStyle="1" w:styleId="Heading2">
    <w:name w:val="Heading 2"/>
    <w:basedOn w:val="a"/>
    <w:next w:val="a"/>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customStyle="1" w:styleId="Heading1Char">
    <w:name w:val="Heading 1 Char"/>
    <w:basedOn w:val="a0"/>
    <w:link w:val="Heading1"/>
    <w:uiPriority w:val="9"/>
    <w:qFormat/>
    <w:rsid w:val="004276A5"/>
    <w:rPr>
      <w:rFonts w:asciiTheme="majorHAnsi" w:eastAsiaTheme="majorEastAsia" w:hAnsiTheme="majorHAnsi" w:cstheme="majorBidi"/>
      <w:sz w:val="32"/>
      <w:szCs w:val="32"/>
      <w:lang w:val="el-GR"/>
    </w:rPr>
  </w:style>
  <w:style w:type="character" w:customStyle="1" w:styleId="Heading2Char">
    <w:name w:val="Heading 2 Char"/>
    <w:basedOn w:val="a0"/>
    <w:link w:val="Heading2"/>
    <w:uiPriority w:val="9"/>
    <w:qFormat/>
    <w:rsid w:val="00BE4961"/>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772CA3"/>
    <w:rPr>
      <w:rFonts w:asciiTheme="majorHAnsi" w:eastAsiaTheme="majorEastAsia" w:hAnsiTheme="majorHAnsi" w:cstheme="majorBidi"/>
      <w:spacing w:val="-10"/>
      <w:kern w:val="2"/>
      <w:sz w:val="56"/>
      <w:szCs w:val="56"/>
      <w:lang w:val="el-GR"/>
    </w:rPr>
  </w:style>
  <w:style w:type="character" w:customStyle="1" w:styleId="HeaderChar">
    <w:name w:val="Header Char"/>
    <w:basedOn w:val="a0"/>
    <w:link w:val="Header"/>
    <w:uiPriority w:val="99"/>
    <w:qFormat/>
    <w:rsid w:val="00651715"/>
    <w:rPr>
      <w:lang w:val="el-GR"/>
    </w:rPr>
  </w:style>
  <w:style w:type="character" w:customStyle="1" w:styleId="FooterChar">
    <w:name w:val="Footer Char"/>
    <w:basedOn w:val="a0"/>
    <w:link w:val="Footer"/>
    <w:uiPriority w:val="99"/>
    <w:qFormat/>
    <w:rsid w:val="00651715"/>
    <w:rPr>
      <w:lang w:val="el-GR"/>
    </w:rPr>
  </w:style>
  <w:style w:type="character" w:customStyle="1" w:styleId="Char0">
    <w:name w:val="Υπότιτλος Char"/>
    <w:basedOn w:val="a0"/>
    <w:link w:val="a4"/>
    <w:uiPriority w:val="11"/>
    <w:qFormat/>
    <w:rsid w:val="00A642AE"/>
    <w:rPr>
      <w:rFonts w:eastAsiaTheme="minorEastAsia"/>
      <w:color w:val="5A5A5A" w:themeColor="text1" w:themeTint="A5"/>
      <w:spacing w:val="15"/>
      <w:sz w:val="28"/>
      <w:szCs w:val="22"/>
      <w:lang w:val="el-GR"/>
    </w:rPr>
  </w:style>
  <w:style w:type="paragraph" w:customStyle="1" w:styleId="Heading">
    <w:name w:val="Heading"/>
    <w:basedOn w:val="a"/>
    <w:next w:val="a5"/>
    <w:qFormat/>
    <w:rsid w:val="007F0213"/>
    <w:pPr>
      <w:keepNext/>
      <w:spacing w:before="240" w:after="120"/>
    </w:pPr>
    <w:rPr>
      <w:rFonts w:ascii="Liberation Sans" w:eastAsia="Noto Sans CJK SC" w:hAnsi="Liberation Sans" w:cs="Lohit Devanagari"/>
      <w:sz w:val="28"/>
      <w:szCs w:val="28"/>
    </w:rPr>
  </w:style>
  <w:style w:type="paragraph" w:styleId="a5">
    <w:name w:val="Body Text"/>
    <w:basedOn w:val="a"/>
    <w:rsid w:val="007F0213"/>
    <w:pPr>
      <w:spacing w:before="0" w:after="140" w:line="276" w:lineRule="auto"/>
    </w:pPr>
  </w:style>
  <w:style w:type="paragraph" w:styleId="a6">
    <w:name w:val="List"/>
    <w:basedOn w:val="a5"/>
    <w:rsid w:val="007F0213"/>
    <w:rPr>
      <w:rFonts w:cs="Lohit Devanagari"/>
    </w:rPr>
  </w:style>
  <w:style w:type="paragraph" w:customStyle="1" w:styleId="Caption">
    <w:name w:val="Caption"/>
    <w:basedOn w:val="a"/>
    <w:qFormat/>
    <w:rsid w:val="007F0213"/>
    <w:pPr>
      <w:suppressLineNumbers/>
      <w:spacing w:after="120"/>
    </w:pPr>
    <w:rPr>
      <w:rFonts w:cs="Lohit Devanagari"/>
      <w:i/>
      <w:iCs/>
    </w:rPr>
  </w:style>
  <w:style w:type="paragraph" w:customStyle="1" w:styleId="Index">
    <w:name w:val="Index"/>
    <w:basedOn w:val="a"/>
    <w:qFormat/>
    <w:rsid w:val="007F0213"/>
    <w:pPr>
      <w:suppressLineNumbers/>
    </w:pPr>
    <w:rPr>
      <w:rFonts w:cs="Lohit Devanagari"/>
    </w:rPr>
  </w:style>
  <w:style w:type="paragraph" w:customStyle="1" w:styleId="Description">
    <w:name w:val="Description"/>
    <w:basedOn w:val="a"/>
    <w:qFormat/>
    <w:rsid w:val="00772CA3"/>
    <w:rPr>
      <w:i/>
      <w:color w:val="8496B0" w:themeColor="text2" w:themeTint="99"/>
      <w:sz w:val="20"/>
    </w:rPr>
  </w:style>
  <w:style w:type="paragraph" w:customStyle="1" w:styleId="Header">
    <w:name w:val="Header"/>
    <w:basedOn w:val="a"/>
    <w:link w:val="HeaderChar"/>
    <w:uiPriority w:val="99"/>
    <w:unhideWhenUsed/>
    <w:rsid w:val="00651715"/>
    <w:pPr>
      <w:tabs>
        <w:tab w:val="center" w:pos="4680"/>
        <w:tab w:val="right" w:pos="9360"/>
      </w:tabs>
      <w:spacing w:before="0"/>
    </w:pPr>
  </w:style>
  <w:style w:type="paragraph" w:customStyle="1" w:styleId="Footer">
    <w:name w:val="Footer"/>
    <w:basedOn w:val="a"/>
    <w:link w:val="FooterChar"/>
    <w:uiPriority w:val="99"/>
    <w:unhideWhenUsed/>
    <w:rsid w:val="00651715"/>
    <w:pPr>
      <w:tabs>
        <w:tab w:val="center" w:pos="4680"/>
        <w:tab w:val="right" w:pos="9360"/>
      </w:tabs>
      <w:spacing w:before="0"/>
    </w:pPr>
  </w:style>
  <w:style w:type="paragraph" w:styleId="a4">
    <w:name w:val="Subtitle"/>
    <w:basedOn w:val="a"/>
    <w:next w:val="a"/>
    <w:link w:val="Char0"/>
    <w:rsid w:val="007F0213"/>
    <w:pPr>
      <w:spacing w:after="160"/>
    </w:pPr>
    <w:rPr>
      <w:color w:val="5A5A5A"/>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r6TanJ0vL8CNx/g8QZQXnqqSlQ==">AMUW2mVNqdtXk22hkVAk8w3jteO8sBW7470jeCNrlXmESug+xCUr+LtPGI9bmqtdPwkfRNm/PdEKF7ceTb19Qb+stPUISHklsMSWa8vTPueRyXMgI7OyL145OOvvfzfmN991QfBxLDzH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2733</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Kostas Papadopoulos</cp:lastModifiedBy>
  <cp:revision>2</cp:revision>
  <dcterms:created xsi:type="dcterms:W3CDTF">2020-01-22T08:51:00Z</dcterms:created>
  <dcterms:modified xsi:type="dcterms:W3CDTF">2020-03-02T22:20:00Z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