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ample-chapter"/>
      <w:r>
        <w:t xml:space="preserve">Example Chapter</w:t>
      </w:r>
      <w:bookmarkEnd w:id="20"/>
    </w:p>
    <w:p>
      <w:pPr>
        <w:pStyle w:val="Heading2"/>
      </w:pPr>
      <w:bookmarkStart w:id="21" w:name="h2-heading"/>
      <w:r>
        <w:t xml:space="preserve">h2 Heading</w:t>
      </w:r>
      <w:bookmarkEnd w:id="21"/>
    </w:p>
    <w:p>
      <w:pPr>
        <w:pStyle w:val="Heading3"/>
      </w:pPr>
      <w:bookmarkStart w:id="22" w:name="h3-heading"/>
      <w:r>
        <w:t xml:space="preserve">h3 Heading</w:t>
      </w:r>
      <w:bookmarkEnd w:id="22"/>
    </w:p>
    <w:p>
      <w:pPr>
        <w:pStyle w:val="Heading4"/>
      </w:pPr>
      <w:bookmarkStart w:id="23" w:name="h4-heading"/>
      <w:r>
        <w:t xml:space="preserve">h4 Heading</w:t>
      </w:r>
      <w:bookmarkEnd w:id="23"/>
    </w:p>
    <w:p>
      <w:pPr>
        <w:pStyle w:val="Heading5"/>
      </w:pPr>
      <w:bookmarkStart w:id="24" w:name="h5-heading"/>
      <w:r>
        <w:t xml:space="preserve">h5 Heading</w:t>
      </w:r>
      <w:bookmarkEnd w:id="24"/>
    </w:p>
    <w:p>
      <w:pPr>
        <w:pStyle w:val="Heading6"/>
      </w:pPr>
      <w:bookmarkStart w:id="25" w:name="h6-heading"/>
      <w:r>
        <w:t xml:space="preserve">h6 Heading</w:t>
      </w:r>
      <w:bookmarkEnd w:id="25"/>
    </w:p>
    <w:p>
      <w:pPr>
        <w:pStyle w:val="Heading2"/>
      </w:pPr>
      <w:bookmarkStart w:id="26" w:name="horizontal-rules"/>
      <w:r>
        <w:t xml:space="preserve">Horizontal Rules</w:t>
      </w:r>
      <w:bookmarkEnd w:id="26"/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ypographic-replacements"/>
      <w:r>
        <w:t xml:space="preserve">Typographic replacements</w:t>
      </w:r>
      <w:bookmarkEnd w:id="27"/>
    </w:p>
    <w:p>
      <w:pPr>
        <w:pStyle w:val="FirstParagraph"/>
      </w:pPr>
      <w:r>
        <w:t xml:space="preserve">Enable typographer option to see result.</w:t>
      </w:r>
    </w:p>
    <w:p>
      <w:pPr>
        <w:numPr>
          <w:ilvl w:val="3"/>
          <w:numId w:val="1004"/>
        </w:numPr>
        <w:pStyle w:val="Compact"/>
      </w:pPr>
      <w:r>
        <w:t xml:space="preserve">(tm) (TM) (p) (P) +-</w:t>
      </w:r>
    </w:p>
    <w:p>
      <w:pPr>
        <w:pStyle w:val="FirstParagraph"/>
      </w:pPr>
      <w:r>
        <w:t xml:space="preserve">test.. test… test….. test?….. test!….</w:t>
      </w:r>
    </w:p>
    <w:p>
      <w:pPr>
        <w:pStyle w:val="BodyText"/>
      </w:pPr>
      <w:r>
        <w:t xml:space="preserve">!!!!!! ???? ,, – —</w:t>
      </w:r>
    </w:p>
    <w:p>
      <w:pPr>
        <w:pStyle w:val="BodyText"/>
      </w:pPr>
      <w:r>
        <w:t xml:space="preserve">“</w:t>
      </w:r>
      <w:r>
        <w:t xml:space="preserve">Smartypants, double quotes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single quotes</w:t>
      </w:r>
      <w:r>
        <w:t xml:space="preserve">’</w:t>
      </w:r>
    </w:p>
    <w:p>
      <w:pPr>
        <w:pStyle w:val="Heading2"/>
      </w:pPr>
      <w:bookmarkStart w:id="28" w:name="emphasis"/>
      <w:r>
        <w:t xml:space="preserve">Emphasis</w:t>
      </w:r>
      <w:bookmarkEnd w:id="28"/>
    </w:p>
    <w:p>
      <w:pPr>
        <w:pStyle w:val="FirstParagraph"/>
      </w:pPr>
      <w:r>
        <w:rPr>
          <w:b/>
        </w:rPr>
        <w:t xml:space="preserve">This is bold text</w:t>
      </w:r>
    </w:p>
    <w:p>
      <w:pPr>
        <w:pStyle w:val="BodyText"/>
      </w:pPr>
      <w:r>
        <w:rPr>
          <w:b/>
        </w:rPr>
        <w:t xml:space="preserve">This is bold text</w:t>
      </w:r>
    </w:p>
    <w:p>
      <w:pPr>
        <w:pStyle w:val="BodyText"/>
      </w:pPr>
      <w:r>
        <w:rPr>
          <w:i/>
        </w:rPr>
        <w:t xml:space="preserve">This is italic text</w:t>
      </w:r>
    </w:p>
    <w:p>
      <w:pPr>
        <w:pStyle w:val="BodyText"/>
      </w:pPr>
      <w:r>
        <w:rPr>
          <w:i/>
        </w:rPr>
        <w:t xml:space="preserve">This is italic text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pStyle w:val="Heading2"/>
      </w:pPr>
      <w:bookmarkStart w:id="29" w:name="blockquotes"/>
      <w:r>
        <w:t xml:space="preserve">Blockquotes</w:t>
      </w:r>
      <w:bookmarkEnd w:id="29"/>
    </w:p>
    <w:p>
      <w:pPr>
        <w:pStyle w:val="BlockText"/>
      </w:pPr>
      <w:r>
        <w:t xml:space="preserve">Blockquotes can also be nested…</w:t>
      </w:r>
      <w:r>
        <w:t xml:space="preserve"> </w:t>
      </w:r>
      <w:r>
        <w:t xml:space="preserve">&gt; …by using additional greater-than signs right next to each other…</w:t>
      </w:r>
      <w:r>
        <w:t xml:space="preserve"> </w:t>
      </w:r>
      <w:r>
        <w:t xml:space="preserve">&gt;</w:t>
      </w:r>
      <w:r>
        <w:t xml:space="preserve"> </w:t>
      </w:r>
      <w:r>
        <w:t xml:space="preserve">&gt; &gt; …or with spaces between arrows.</w:t>
      </w:r>
    </w:p>
    <w:p>
      <w:pPr>
        <w:pStyle w:val="Heading2"/>
      </w:pPr>
      <w:bookmarkStart w:id="30" w:name="lists"/>
      <w:r>
        <w:t xml:space="preserve">Lists</w:t>
      </w:r>
      <w:bookmarkEnd w:id="30"/>
    </w:p>
    <w:p>
      <w:pPr>
        <w:pStyle w:val="FirstParagraph"/>
      </w:pPr>
      <w:r>
        <w:t xml:space="preserve">Unordered</w:t>
      </w:r>
    </w:p>
    <w:p>
      <w:pPr>
        <w:numPr>
          <w:ilvl w:val="0"/>
          <w:numId w:val="1005"/>
        </w:numPr>
        <w:pStyle w:val="Compact"/>
      </w:pPr>
      <w:r>
        <w:t xml:space="preserve">Create a list by starting a line with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 or</w:t>
      </w:r>
      <w:r>
        <w:t xml:space="preserve"> </w:t>
      </w:r>
      <w:r>
        <w:rPr>
          <w:rStyle w:val="VerbatimChar"/>
        </w:rPr>
        <w:t xml:space="preserve">*</w:t>
      </w:r>
    </w:p>
    <w:p>
      <w:pPr>
        <w:numPr>
          <w:ilvl w:val="0"/>
          <w:numId w:val="1005"/>
        </w:numPr>
        <w:pStyle w:val="Compact"/>
      </w:pPr>
      <w:r>
        <w:t xml:space="preserve">Sub-lists are made by indenting 2 spaces:</w:t>
      </w:r>
    </w:p>
    <w:p>
      <w:pPr>
        <w:numPr>
          <w:ilvl w:val="1"/>
          <w:numId w:val="1006"/>
        </w:numPr>
        <w:pStyle w:val="Compact"/>
      </w:pPr>
      <w:r>
        <w:t xml:space="preserve">Marker character change forces new list start:</w:t>
      </w:r>
    </w:p>
    <w:p>
      <w:pPr>
        <w:numPr>
          <w:ilvl w:val="2"/>
          <w:numId w:val="1007"/>
        </w:numPr>
        <w:pStyle w:val="Compact"/>
      </w:pPr>
      <w:r>
        <w:t xml:space="preserve">Ac tristique libero volutpat at</w:t>
      </w:r>
    </w:p>
    <w:p>
      <w:pPr>
        <w:numPr>
          <w:ilvl w:val="2"/>
          <w:numId w:val="1007"/>
        </w:numPr>
        <w:pStyle w:val="Compact"/>
      </w:pPr>
      <w:r>
        <w:t xml:space="preserve">Facilisis in pretium nisl aliquet</w:t>
      </w:r>
    </w:p>
    <w:p>
      <w:pPr>
        <w:numPr>
          <w:ilvl w:val="2"/>
          <w:numId w:val="1007"/>
        </w:numPr>
        <w:pStyle w:val="Compact"/>
      </w:pPr>
      <w:r>
        <w:t xml:space="preserve">Nulla volutpat aliquam velit</w:t>
      </w:r>
    </w:p>
    <w:p>
      <w:pPr>
        <w:numPr>
          <w:ilvl w:val="0"/>
          <w:numId w:val="1005"/>
        </w:numPr>
        <w:pStyle w:val="Compact"/>
      </w:pPr>
      <w:r>
        <w:t xml:space="preserve">Very easy!</w:t>
      </w:r>
    </w:p>
    <w:p>
      <w:pPr>
        <w:pStyle w:val="FirstParagraph"/>
      </w:pPr>
      <w:r>
        <w:t xml:space="preserve">Ordered</w:t>
      </w:r>
    </w:p>
    <w:p>
      <w:pPr>
        <w:numPr>
          <w:ilvl w:val="0"/>
          <w:numId w:val="1008"/>
        </w:numPr>
      </w:pPr>
      <w:r>
        <w:t xml:space="preserve">Lorem ipsum dolor sit amet</w:t>
      </w:r>
    </w:p>
    <w:p>
      <w:pPr>
        <w:numPr>
          <w:ilvl w:val="0"/>
          <w:numId w:val="1008"/>
        </w:numPr>
      </w:pPr>
      <w:r>
        <w:t xml:space="preserve">Consectetur adipiscing elit</w:t>
      </w:r>
    </w:p>
    <w:p>
      <w:pPr>
        <w:numPr>
          <w:ilvl w:val="0"/>
          <w:numId w:val="1008"/>
        </w:numPr>
      </w:pPr>
      <w:r>
        <w:t xml:space="preserve">Integer molestie lorem at massa</w:t>
      </w:r>
    </w:p>
    <w:p>
      <w:pPr>
        <w:numPr>
          <w:ilvl w:val="0"/>
          <w:numId w:val="1008"/>
        </w:numPr>
      </w:pPr>
      <w:r>
        <w:t xml:space="preserve">You can use sequential numbers…</w:t>
      </w:r>
    </w:p>
    <w:p>
      <w:pPr>
        <w:numPr>
          <w:ilvl w:val="0"/>
          <w:numId w:val="1008"/>
        </w:numPr>
      </w:pPr>
      <w:r>
        <w:t xml:space="preserve">…or keep all the numbers as</w:t>
      </w:r>
      <w:r>
        <w:t xml:space="preserve"> </w:t>
      </w:r>
      <w:r>
        <w:rPr>
          <w:rStyle w:val="VerbatimChar"/>
        </w:rPr>
        <w:t xml:space="preserve">1.</w:t>
      </w:r>
    </w:p>
    <w:p>
      <w:pPr>
        <w:pStyle w:val="FirstParagraph"/>
      </w:pPr>
      <w:r>
        <w:t xml:space="preserve">Start numbering with offset:</w:t>
      </w:r>
    </w:p>
    <w:p>
      <w:pPr>
        <w:numPr>
          <w:ilvl w:val="0"/>
          <w:numId w:val="1009"/>
        </w:numPr>
        <w:pStyle w:val="Compact"/>
      </w:pPr>
      <w:r>
        <w:t xml:space="preserve">foo</w:t>
      </w:r>
    </w:p>
    <w:p>
      <w:pPr>
        <w:numPr>
          <w:ilvl w:val="0"/>
          <w:numId w:val="1009"/>
        </w:numPr>
        <w:pStyle w:val="Compact"/>
      </w:pPr>
      <w:r>
        <w:t xml:space="preserve">bar</w:t>
      </w:r>
    </w:p>
    <w:p>
      <w:pPr>
        <w:pStyle w:val="Heading2"/>
      </w:pPr>
      <w:bookmarkStart w:id="31" w:name="code"/>
      <w:r>
        <w:t xml:space="preserve">Code</w:t>
      </w:r>
      <w:bookmarkEnd w:id="31"/>
    </w:p>
    <w:p>
      <w:pPr>
        <w:pStyle w:val="FirstParagraph"/>
      </w:pPr>
      <w:r>
        <w:t xml:space="preserve">Inline</w:t>
      </w:r>
      <w:r>
        <w:t xml:space="preserve"> </w:t>
      </w:r>
      <w:r>
        <w:rPr>
          <w:rStyle w:val="VerbatimChar"/>
        </w:rPr>
        <w:t xml:space="preserve">code</w:t>
      </w:r>
    </w:p>
    <w:p>
      <w:pPr>
        <w:pStyle w:val="BodyText"/>
      </w:pPr>
      <w:r>
        <w:t xml:space="preserve">Indented code</w:t>
      </w:r>
    </w:p>
    <w:p>
      <w:pPr>
        <w:pStyle w:val="SourceCode"/>
      </w:pPr>
      <w:r>
        <w:rPr>
          <w:rStyle w:val="VerbatimChar"/>
        </w:rPr>
        <w:t xml:space="preserve">// Some comments</w:t>
      </w:r>
      <w:r>
        <w:br/>
      </w:r>
      <w:r>
        <w:rPr>
          <w:rStyle w:val="VerbatimChar"/>
        </w:rPr>
        <w:t xml:space="preserve">line 1 of code</w:t>
      </w:r>
      <w:r>
        <w:br/>
      </w:r>
      <w:r>
        <w:rPr>
          <w:rStyle w:val="VerbatimChar"/>
        </w:rPr>
        <w:t xml:space="preserve">line 2 of code</w:t>
      </w:r>
      <w:r>
        <w:br/>
      </w:r>
      <w:r>
        <w:rPr>
          <w:rStyle w:val="VerbatimChar"/>
        </w:rPr>
        <w:t xml:space="preserve">line 3 of code</w:t>
      </w:r>
    </w:p>
    <w:p>
      <w:pPr>
        <w:pStyle w:val="FirstParagraph"/>
      </w:pPr>
      <w:r>
        <w:t xml:space="preserve">Block code</w:t>
      </w:r>
      <w:r>
        <w:t xml:space="preserve"> </w:t>
      </w:r>
      <w:r>
        <w:t xml:space="preserve">“</w:t>
      </w:r>
      <w:r>
        <w:t xml:space="preserve">fences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Sample text here...</w:t>
      </w:r>
    </w:p>
    <w:p>
      <w:pPr>
        <w:pStyle w:val="FirstParagraph"/>
      </w:pPr>
      <w:r>
        <w:t xml:space="preserve">Syntax highlighting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(bar)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(foo(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2" w:name="tables"/>
      <w:r>
        <w:t xml:space="preserve">Tables</w:t>
      </w:r>
      <w:bookmarkEnd w:id="32"/>
    </w:p>
    <w:p>
      <w:pPr>
        <w:pStyle w:val="FirstParagraph"/>
      </w:pPr>
      <w:r>
        <w:t xml:space="preserve">Table: Left aligned columns</w:t>
      </w:r>
      <w:r>
        <w:t xml:space="preserve"> </w:t>
      </w:r>
      <w:r>
        <w:t xml:space="preserve">| Option | Description |</w:t>
      </w:r>
      <w:r>
        <w:t xml:space="preserve"> </w:t>
      </w:r>
      <w:r>
        <w:t xml:space="preserve">| —— | ———– |</w:t>
      </w:r>
      <w:r>
        <w:t xml:space="preserve"> </w:t>
      </w:r>
      <w:r>
        <w:t xml:space="preserve">| data | path to data files to supply the data that will be passed into templates. |</w:t>
      </w:r>
      <w:r>
        <w:t xml:space="preserve"> </w:t>
      </w:r>
      <w:r>
        <w:t xml:space="preserve">| engine | engine to be used for processing templates. Handlebars is the default. |</w:t>
      </w:r>
      <w:r>
        <w:t xml:space="preserve"> </w:t>
      </w:r>
      <w:r>
        <w:t xml:space="preserve">| ext | extension to be used for dest files. |</w:t>
      </w:r>
    </w:p>
    <w:p>
      <w:pPr>
        <w:pStyle w:val="BodyText"/>
      </w:pPr>
      <w:r>
        <w:t xml:space="preserve">Table: Right aligned columns</w:t>
      </w:r>
      <w:r>
        <w:t xml:space="preserve"> </w:t>
      </w:r>
      <w:r>
        <w:t xml:space="preserve">| Option | Description |</w:t>
      </w:r>
      <w:r>
        <w:t xml:space="preserve"> </w:t>
      </w:r>
      <w:r>
        <w:t xml:space="preserve">| ——:| ———–:|</w:t>
      </w:r>
      <w:r>
        <w:t xml:space="preserve"> </w:t>
      </w:r>
      <w:r>
        <w:t xml:space="preserve">| data | path to data files to supply the data that will be passed into templates. |</w:t>
      </w:r>
      <w:r>
        <w:t xml:space="preserve"> </w:t>
      </w:r>
      <w:r>
        <w:t xml:space="preserve">| engine | engine to be used for processing templates. Handlebars is the default. |</w:t>
      </w:r>
      <w:r>
        <w:t xml:space="preserve"> </w:t>
      </w:r>
      <w:r>
        <w:t xml:space="preserve">| ext | extension to be used for dest files. |</w:t>
      </w:r>
    </w:p>
    <w:p>
      <w:pPr>
        <w:pStyle w:val="Heading2"/>
      </w:pPr>
      <w:bookmarkStart w:id="33" w:name="links"/>
      <w:r>
        <w:t xml:space="preserve">Links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link with title</w:t>
        </w:r>
      </w:hyperlink>
    </w:p>
    <w:p>
      <w:pPr>
        <w:pStyle w:val="BodyText"/>
      </w:pPr>
      <w:r>
        <w:t xml:space="preserve">Autoconverted link https://github.com/nodeca/pica (enable linkify to see)</w:t>
      </w:r>
    </w:p>
    <w:p>
      <w:pPr>
        <w:pStyle w:val="Heading2"/>
      </w:pPr>
      <w:bookmarkStart w:id="36" w:name="images"/>
      <w:r>
        <w:t xml:space="preserve">Images</w:t>
      </w:r>
      <w:bookmarkEnd w:id="36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Minion" title="" id="1" name="Picture"/>
            <a:graphic>
              <a:graphicData uri="http://schemas.openxmlformats.org/drawingml/2006/picture">
                <pic:pic>
                  <pic:nvPicPr>
                    <pic:cNvPr descr="media/min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Figure: Minion</w:t>
      </w:r>
    </w:p>
    <w:p>
      <w:pPr>
        <w:pStyle w:val="BodyText"/>
      </w:pPr>
      <w:r>
        <w:drawing>
          <wp:inline>
            <wp:extent cx="5334000" cy="5121852"/>
            <wp:effectExtent b="0" l="0" r="0" t="0"/>
            <wp:docPr descr="“Stormtroopocat”" title="" id="1" name="Picture"/>
            <a:graphic>
              <a:graphicData uri="http://schemas.openxmlformats.org/drawingml/2006/picture">
                <pic:pic>
                  <pic:nvPicPr>
                    <pic:cNvPr descr="media/stormtroopoca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Figure: Stormtroopocat</w:t>
      </w:r>
    </w:p>
    <w:p>
      <w:pPr>
        <w:pStyle w:val="Heading2"/>
      </w:pPr>
      <w:bookmarkStart w:id="39" w:name="plugins"/>
      <w:r>
        <w:t xml:space="preserve">Plugins</w:t>
      </w:r>
      <w:bookmarkEnd w:id="39"/>
    </w:p>
    <w:p>
      <w:pPr>
        <w:pStyle w:val="FirstParagraph"/>
      </w:pPr>
      <w:r>
        <w:t xml:space="preserve">The killer feature of</w:t>
      </w:r>
      <w:r>
        <w:t xml:space="preserve"> </w:t>
      </w:r>
      <w:r>
        <w:rPr>
          <w:rStyle w:val="VerbatimChar"/>
        </w:rPr>
        <w:t xml:space="preserve">markdown-it</w:t>
      </w:r>
      <w:r>
        <w:t xml:space="preserve"> </w:t>
      </w:r>
      <w:r>
        <w:t xml:space="preserve">is very effective support of</w:t>
      </w:r>
      <w:r>
        <w:t xml:space="preserve"> </w:t>
      </w:r>
      <w:hyperlink r:id="rId40">
        <w:r>
          <w:rPr>
            <w:rStyle w:val="Hyperlink"/>
          </w:rPr>
          <w:t xml:space="preserve">syntax plugins</w:t>
        </w:r>
      </w:hyperlink>
      <w:r>
        <w:t xml:space="preserve">.</w:t>
      </w:r>
    </w:p>
    <w:p>
      <w:pPr>
        <w:pStyle w:val="Heading3"/>
      </w:pPr>
      <w:bookmarkStart w:id="42" w:name="emojies"/>
      <w:hyperlink r:id="rId41">
        <w:r>
          <w:rPr>
            <w:rStyle w:val="Hyperlink"/>
          </w:rPr>
          <w:t xml:space="preserve">Emojies</w:t>
        </w:r>
      </w:hyperlink>
      <w:bookmarkEnd w:id="42"/>
    </w:p>
    <w:p>
      <w:pPr>
        <w:pStyle w:val="BlockText"/>
      </w:pPr>
      <w:r>
        <w:t xml:space="preserve">Classic markup: :wink: :crush: :cry: :tear: :laughing: :yum:</w:t>
      </w:r>
    </w:p>
    <w:p>
      <w:pPr>
        <w:pStyle w:val="BlockText"/>
      </w:pPr>
      <w:r>
        <w:t xml:space="preserve">Shortcuts (emoticons): :-) :-( 8-) ;)</w:t>
      </w:r>
    </w:p>
    <w:p>
      <w:pPr>
        <w:pStyle w:val="FirstParagraph"/>
      </w:pPr>
      <w:r>
        <w:t xml:space="preserve">see</w:t>
      </w:r>
      <w:r>
        <w:t xml:space="preserve"> </w:t>
      </w:r>
      <w:hyperlink r:id="rId43">
        <w:r>
          <w:rPr>
            <w:rStyle w:val="Hyperlink"/>
          </w:rPr>
          <w:t xml:space="preserve">how to change output</w:t>
        </w:r>
      </w:hyperlink>
      <w:r>
        <w:t xml:space="preserve"> </w:t>
      </w:r>
      <w:r>
        <w:t xml:space="preserve">with twemoji.</w:t>
      </w:r>
    </w:p>
    <w:p>
      <w:pPr>
        <w:pStyle w:val="Heading3"/>
      </w:pPr>
      <w:bookmarkStart w:id="46" w:name="subscript-superscript"/>
      <w:hyperlink r:id="rId44">
        <w:r>
          <w:rPr>
            <w:rStyle w:val="Hyperlink"/>
          </w:rPr>
          <w:t xml:space="preserve">Subscript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Superscript</w:t>
        </w:r>
      </w:hyperlink>
      <w:bookmarkEnd w:id="46"/>
    </w:p>
    <w:p>
      <w:pPr>
        <w:numPr>
          <w:ilvl w:val="0"/>
          <w:numId w:val="1010"/>
        </w:numPr>
        <w:pStyle w:val="Compact"/>
      </w:pPr>
      <w:r>
        <w:t xml:space="preserve">19</w:t>
      </w:r>
      <w:r>
        <w:rPr>
          <w:vertAlign w:val="superscript"/>
        </w:rPr>
        <w:t xml:space="preserve">th</w:t>
      </w:r>
    </w:p>
    <w:p>
      <w:pPr>
        <w:numPr>
          <w:ilvl w:val="0"/>
          <w:numId w:val="1010"/>
        </w:numPr>
        <w:pStyle w:val="Compact"/>
      </w:pP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Heading3"/>
      </w:pPr>
      <w:bookmarkStart w:id="48" w:name="ins"/>
      <w:hyperlink r:id="rId47">
        <w:r>
          <w:rPr>
            <w:rStyle w:val="Hyperlink"/>
          </w:rPr>
          <w:t xml:space="preserve">&lt;ins&gt;</w:t>
        </w:r>
      </w:hyperlink>
      <w:bookmarkEnd w:id="48"/>
    </w:p>
    <w:p>
      <w:pPr>
        <w:pStyle w:val="FirstParagraph"/>
      </w:pPr>
      <w:r>
        <w:t xml:space="preserve">++Inserted text++</w:t>
      </w:r>
    </w:p>
    <w:p>
      <w:pPr>
        <w:pStyle w:val="Heading3"/>
      </w:pPr>
      <w:bookmarkStart w:id="50" w:name="mark"/>
      <w:hyperlink r:id="rId49">
        <w:r>
          <w:rPr>
            <w:rStyle w:val="Hyperlink"/>
          </w:rPr>
          <w:t xml:space="preserve">&lt;mark&gt;</w:t>
        </w:r>
      </w:hyperlink>
      <w:bookmarkEnd w:id="50"/>
    </w:p>
    <w:p>
      <w:pPr>
        <w:pStyle w:val="FirstParagraph"/>
      </w:pPr>
      <w:r>
        <w:t xml:space="preserve">==Marked text==</w:t>
      </w:r>
    </w:p>
    <w:p>
      <w:pPr>
        <w:pStyle w:val="Heading3"/>
      </w:pPr>
      <w:bookmarkStart w:id="52" w:name="footnotes"/>
      <w:hyperlink r:id="rId51">
        <w:r>
          <w:rPr>
            <w:rStyle w:val="Hyperlink"/>
          </w:rPr>
          <w:t xml:space="preserve">Footnotes</w:t>
        </w:r>
      </w:hyperlink>
      <w:bookmarkEnd w:id="52"/>
    </w:p>
    <w:p>
      <w:pPr>
        <w:pStyle w:val="FirstParagraph"/>
      </w:pPr>
      <w:r>
        <w:t xml:space="preserve">Footnote 1 link</w:t>
      </w:r>
      <w:r>
        <w:rPr>
          <w:rStyle w:val="FootnoteReference"/>
        </w:rPr>
        <w:footnoteReference w:id="53"/>
      </w:r>
      <w:r>
        <w:t xml:space="preserve">.</w:t>
      </w:r>
    </w:p>
    <w:p>
      <w:pPr>
        <w:pStyle w:val="BodyText"/>
      </w:pPr>
      <w:r>
        <w:t xml:space="preserve">Footnote 2 link</w:t>
      </w:r>
      <w:r>
        <w:rPr>
          <w:rStyle w:val="FootnoteReference"/>
        </w:rPr>
        <w:footnoteReference w:id="54"/>
      </w:r>
      <w:r>
        <w:t xml:space="preserve">.</w:t>
      </w:r>
    </w:p>
    <w:p>
      <w:pPr>
        <w:pStyle w:val="BodyText"/>
      </w:pPr>
      <w:r>
        <w:t xml:space="preserve">Inline footnote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definition.</w:t>
      </w:r>
    </w:p>
    <w:p>
      <w:pPr>
        <w:pStyle w:val="BodyText"/>
      </w:pPr>
      <w:r>
        <w:t xml:space="preserve">Duplicated footnote reference</w:t>
      </w:r>
      <w:r>
        <w:rPr>
          <w:rStyle w:val="FootnoteReference"/>
        </w:rPr>
        <w:footnoteReference w:id="56"/>
      </w:r>
      <w:r>
        <w:t xml:space="preserve">.</w:t>
      </w:r>
    </w:p>
    <w:p>
      <w:pPr>
        <w:pStyle w:val="Heading3"/>
      </w:pPr>
      <w:bookmarkStart w:id="58" w:name="definition-lists"/>
      <w:hyperlink r:id="rId57">
        <w:r>
          <w:rPr>
            <w:rStyle w:val="Hyperlink"/>
          </w:rPr>
          <w:t xml:space="preserve">Definition lists</w:t>
        </w:r>
      </w:hyperlink>
      <w:bookmarkEnd w:id="58"/>
    </w:p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  <w:r>
        <w:t xml:space="preserve"> </w:t>
      </w:r>
      <w:r>
        <w:t xml:space="preserve">with lazy continuation.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p>
      <w:pPr>
        <w:pStyle w:val="FirstParagraph"/>
      </w:pPr>
      <w:r>
        <w:rPr>
          <w:i/>
        </w:rPr>
        <w:t xml:space="preserve">Compact style:</w:t>
      </w:r>
    </w:p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</w:t>
      </w:r>
    </w:p>
    <w:p>
      <w:pPr>
        <w:pStyle w:val="Definition"/>
      </w:pPr>
      <w:r>
        <w:t xml:space="preserve">Definition 2a</w:t>
      </w:r>
    </w:p>
    <w:p>
      <w:pPr>
        <w:pStyle w:val="Definition"/>
      </w:pPr>
      <w:r>
        <w:t xml:space="preserve">Definition 2b</w:t>
      </w:r>
    </w:p>
    <w:p>
      <w:pPr>
        <w:pStyle w:val="Heading3"/>
      </w:pPr>
      <w:bookmarkStart w:id="60" w:name="abbreviations"/>
      <w:hyperlink r:id="rId59">
        <w:r>
          <w:rPr>
            <w:rStyle w:val="Hyperlink"/>
          </w:rPr>
          <w:t xml:space="preserve">Abbreviations</w:t>
        </w:r>
      </w:hyperlink>
      <w:bookmarkEnd w:id="60"/>
    </w:p>
    <w:p>
      <w:pPr>
        <w:pStyle w:val="FirstParagraph"/>
      </w:pPr>
      <w:r>
        <w:t xml:space="preserve">This is HTML abbreviation example.</w:t>
      </w:r>
    </w:p>
    <w:p>
      <w:pPr>
        <w:pStyle w:val="BodyText"/>
      </w:pPr>
      <w:r>
        <w:t xml:space="preserve">It converts</w:t>
      </w:r>
      <w:r>
        <w:t xml:space="preserve"> </w:t>
      </w:r>
      <w:r>
        <w:t xml:space="preserve">“</w:t>
      </w:r>
      <w:r>
        <w:t xml:space="preserve">HTML</w:t>
      </w:r>
      <w:r>
        <w:t xml:space="preserve">”</w:t>
      </w:r>
      <w:r>
        <w:t xml:space="preserve">, but keep intact partial entries like</w:t>
      </w:r>
      <w:r>
        <w:t xml:space="preserve"> </w:t>
      </w:r>
      <w:r>
        <w:t xml:space="preserve">“</w:t>
      </w:r>
      <w:r>
        <w:t xml:space="preserve">xxxHTMLyyy</w:t>
      </w:r>
      <w:r>
        <w:t xml:space="preserve">”</w:t>
      </w:r>
      <w:r>
        <w:t xml:space="preserve"> </w:t>
      </w:r>
      <w:r>
        <w:t xml:space="preserve">and so on.</w:t>
      </w:r>
    </w:p>
    <w:p>
      <w:pPr>
        <w:pStyle w:val="BodyText"/>
      </w:pPr>
      <w:r>
        <w:t xml:space="preserve">*[HTML]: Hyper Text Markup Language</w:t>
      </w:r>
    </w:p>
    <w:p>
      <w:pPr>
        <w:pStyle w:val="Heading3"/>
      </w:pPr>
      <w:bookmarkStart w:id="62" w:name="custom-containers"/>
      <w:hyperlink r:id="rId61">
        <w:r>
          <w:rPr>
            <w:rStyle w:val="Hyperlink"/>
          </w:rPr>
          <w:t xml:space="preserve">Custom containers</w:t>
        </w:r>
      </w:hyperlink>
      <w:bookmarkEnd w:id="62"/>
    </w:p>
    <w:p>
      <w:pPr>
        <w:pStyle w:val="FirstParagraph"/>
      </w:pPr>
      <w:r>
        <w:rPr>
          <w:i/>
        </w:rPr>
        <w:t xml:space="preserve">here be dragons</w:t>
      </w:r>
    </w:p>
    <w:p>
      <w:pPr>
        <w:pStyle w:val="Heading3"/>
      </w:pPr>
      <w:bookmarkStart w:id="63" w:name="anchors"/>
      <w:r>
        <w:t xml:space="preserve">Anchors</w:t>
      </w:r>
      <w:bookmarkEnd w:id="63"/>
    </w:p>
    <w:p>
      <w:pPr>
        <w:pStyle w:val="FirstParagraph"/>
      </w:pPr>
      <w:hyperlink w:anchor="anchor">
        <w:r>
          <w:rPr>
            <w:rStyle w:val="Hyperlink"/>
          </w:rPr>
          <w:t xml:space="preserve">this is a link</w:t>
        </w:r>
      </w:hyperlink>
    </w:p>
    <w:p>
      <w:pPr>
        <w:pStyle w:val="BodyText"/>
      </w:pPr>
      <w:bookmarkStart w:id="64" w:name="anchor"/>
      <w:r>
        <w:t xml:space="preserve">this is anchor</w:t>
      </w:r>
      <w:bookmarkEnd w:id="64"/>
    </w:p>
    <w:p>
      <w:pPr>
        <w:pStyle w:val="BodyText"/>
      </w:pPr>
      <w:r>
        <w:t xml:space="preserve">Comments: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</w:t>
      </w:r>
      <w:r>
        <w:t xml:space="preserve"> </w:t>
      </w:r>
      <w:r>
        <w:rPr>
          <w:b/>
        </w:rPr>
        <w:t xml:space="preserve">can have markup</w:t>
      </w:r>
    </w:p>
    <w:p>
      <w:pPr>
        <w:pStyle w:val="FootnoteText"/>
      </w:pPr>
      <w:r>
        <w:t xml:space="preserve">and multiple paragraphs.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of inline footnote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ea454b4c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833">
    <w:nsid w:val="71315dca"/>
    <w:multiLevelType w:val="multilevel"/>
    <w:lvl w:ilvl="0">
      <w:start w:val="3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upp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upp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18">
    <w:nsid w:val="47261bad"/>
    <w:multiLevelType w:val="multilevel"/>
    <w:lvl w:ilvl="0">
      <w:start w:val="18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8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8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8318">
    <w:nsid w:val="b3cbbdee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8"/>
      <w:numFmt w:val="upp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8"/>
      <w:numFmt w:val="upp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91a27d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7">
    <w:nsid w:val="615f1ed2"/>
    <w:multiLevelType w:val="multilevel"/>
    <w:lvl w:ilvl="0">
      <w:start w:val="5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8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7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4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57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jpg" /><Relationship Type="http://schemas.openxmlformats.org/officeDocument/2006/relationships/hyperlink" Id="rId34" Target="http://dev.nodeca.com" TargetMode="External" /><Relationship Type="http://schemas.openxmlformats.org/officeDocument/2006/relationships/hyperlink" Id="rId35" Target="http://nodeca.github.io/pica/demo/" TargetMode="External" /><Relationship Type="http://schemas.openxmlformats.org/officeDocument/2006/relationships/hyperlink" Id="rId59" Target="https://github.com/markdown-it/markdown-it-abbr" TargetMode="External" /><Relationship Type="http://schemas.openxmlformats.org/officeDocument/2006/relationships/hyperlink" Id="rId61" Target="https://github.com/markdown-it/markdown-it-container" TargetMode="External" /><Relationship Type="http://schemas.openxmlformats.org/officeDocument/2006/relationships/hyperlink" Id="rId57" Target="https://github.com/markdown-it/markdown-it-deflist" TargetMode="External" /><Relationship Type="http://schemas.openxmlformats.org/officeDocument/2006/relationships/hyperlink" Id="rId41" Target="https://github.com/markdown-it/markdown-it-emoji" TargetMode="External" /><Relationship Type="http://schemas.openxmlformats.org/officeDocument/2006/relationships/hyperlink" Id="rId43" Target="https://github.com/markdown-it/markdown-it-emoji#change-output" TargetMode="External" /><Relationship Type="http://schemas.openxmlformats.org/officeDocument/2006/relationships/hyperlink" Id="rId51" Target="https://github.com/markdown-it/markdown-it-footnote" TargetMode="External" /><Relationship Type="http://schemas.openxmlformats.org/officeDocument/2006/relationships/hyperlink" Id="rId47" Target="https://github.com/markdown-it/markdown-it-ins" TargetMode="External" /><Relationship Type="http://schemas.openxmlformats.org/officeDocument/2006/relationships/hyperlink" Id="rId49" Target="https://github.com/markdown-it/markdown-it-mark" TargetMode="External" /><Relationship Type="http://schemas.openxmlformats.org/officeDocument/2006/relationships/hyperlink" Id="rId44" Target="https://github.com/markdown-it/markdown-it-sub" TargetMode="External" /><Relationship Type="http://schemas.openxmlformats.org/officeDocument/2006/relationships/hyperlink" Id="rId45" Target="https://github.com/markdown-it/markdown-it-sup" TargetMode="External" /><Relationship Type="http://schemas.openxmlformats.org/officeDocument/2006/relationships/hyperlink" Id="rId40" Target="https://www.npmjs.org/browse/keyword/markdown-it-plug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dev.nodeca.com" TargetMode="External" /><Relationship Type="http://schemas.openxmlformats.org/officeDocument/2006/relationships/hyperlink" Id="rId35" Target="http://nodeca.github.io/pica/demo/" TargetMode="External" /><Relationship Type="http://schemas.openxmlformats.org/officeDocument/2006/relationships/hyperlink" Id="rId59" Target="https://github.com/markdown-it/markdown-it-abbr" TargetMode="External" /><Relationship Type="http://schemas.openxmlformats.org/officeDocument/2006/relationships/hyperlink" Id="rId61" Target="https://github.com/markdown-it/markdown-it-container" TargetMode="External" /><Relationship Type="http://schemas.openxmlformats.org/officeDocument/2006/relationships/hyperlink" Id="rId57" Target="https://github.com/markdown-it/markdown-it-deflist" TargetMode="External" /><Relationship Type="http://schemas.openxmlformats.org/officeDocument/2006/relationships/hyperlink" Id="rId41" Target="https://github.com/markdown-it/markdown-it-emoji" TargetMode="External" /><Relationship Type="http://schemas.openxmlformats.org/officeDocument/2006/relationships/hyperlink" Id="rId43" Target="https://github.com/markdown-it/markdown-it-emoji#change-output" TargetMode="External" /><Relationship Type="http://schemas.openxmlformats.org/officeDocument/2006/relationships/hyperlink" Id="rId51" Target="https://github.com/markdown-it/markdown-it-footnote" TargetMode="External" /><Relationship Type="http://schemas.openxmlformats.org/officeDocument/2006/relationships/hyperlink" Id="rId47" Target="https://github.com/markdown-it/markdown-it-ins" TargetMode="External" /><Relationship Type="http://schemas.openxmlformats.org/officeDocument/2006/relationships/hyperlink" Id="rId49" Target="https://github.com/markdown-it/markdown-it-mark" TargetMode="External" /><Relationship Type="http://schemas.openxmlformats.org/officeDocument/2006/relationships/hyperlink" Id="rId44" Target="https://github.com/markdown-it/markdown-it-sub" TargetMode="External" /><Relationship Type="http://schemas.openxmlformats.org/officeDocument/2006/relationships/hyperlink" Id="rId45" Target="https://github.com/markdown-it/markdown-it-sup" TargetMode="External" /><Relationship Type="http://schemas.openxmlformats.org/officeDocument/2006/relationships/hyperlink" Id="rId40" Target="https://www.npmjs.org/browse/keyword/markdown-it-plu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2020-06-30T19:23:06Z</dcterms:created>
  <dcterms:modified xsi:type="dcterms:W3CDTF">2020-06-30T19:23:06Z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