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8187"/>
      </w:tblGrid>
      <w:tr>
        <w:tc>
          <w:tcPr>
            <w:tcW w:w="1383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высшего образования</w:t>
            </w:r>
          </w:p>
          <w:p>
            <w:pPr>
              <w:suppressAutoHyphens/>
              <w:spacing w:after="0" w:line="240" w:lineRule="auto"/>
              <w:ind w:right="-2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>
            <w:pPr>
              <w:suppressAutoHyphens/>
              <w:spacing w:after="0" w:line="240" w:lineRule="auto"/>
              <w:ind w:right="-2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имени Н.Э. Баумана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(МГТУ им. Н.Э. Баумана)</w:t>
            </w:r>
          </w:p>
        </w:tc>
      </w:tr>
    </w:tbl>
    <w:p>
      <w:pPr>
        <w:pBdr>
          <w:bottom w:val="thinThickSmallGap" w:color="auto" w:sz="24" w:space="1"/>
        </w:pBd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10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ar-SA"/>
        </w:rPr>
        <w:t xml:space="preserve">ФАКУЛЬТЕТ </w:t>
      </w:r>
      <w:r>
        <w:rPr>
          <w:rFonts w:ascii="Times New Roman" w:hAnsi="Times New Roman" w:eastAsia="Times New Roman" w:cs="Times New Roman"/>
          <w:b/>
          <w:caps/>
          <w:sz w:val="24"/>
          <w:szCs w:val="24"/>
          <w:lang w:eastAsia="ar-SA"/>
        </w:rPr>
        <w:t>Информатика и системы управления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ar-SA"/>
        </w:rPr>
        <w:t xml:space="preserve">КАФЕДРА </w:t>
      </w:r>
      <w:r>
        <w:rPr>
          <w:rFonts w:ascii="Times New Roman" w:hAnsi="Times New Roman" w:eastAsia="Times New Roman" w:cs="Times New Roman"/>
          <w:b/>
          <w:caps/>
          <w:sz w:val="24"/>
          <w:szCs w:val="24"/>
          <w:lang w:eastAsia="ar-SA"/>
        </w:rPr>
        <w:t>Компьютерные системы и сети (ИУ6)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ar-SA"/>
        </w:rPr>
        <w:t>НАПРАВЛЕНИЕ ПОДГОТОВКИ 09.03.01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ar-SA"/>
        </w:rPr>
        <w:t xml:space="preserve"> Информатика и вычислительная техника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32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32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44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sz w:val="44"/>
          <w:szCs w:val="24"/>
          <w:lang w:eastAsia="ar-SA"/>
        </w:rPr>
        <w:t>РАСЧЕТНО-ПОЯСНИТЕЛЬНАЯ ЗАПИСКА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  <w:t>к   курсовой   работе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  <w:t>на тему: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40"/>
          <w:lang w:eastAsia="ar-SA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lang w:eastAsia="ar-SA"/>
        </w:rPr>
        <w:t>Индикатор станций маршрута в метрополитене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tbl>
      <w:tblPr>
        <w:tblStyle w:val="12"/>
        <w:tblW w:w="0" w:type="auto"/>
        <w:tblInd w:w="392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3"/>
        <w:gridCol w:w="1183"/>
        <w:gridCol w:w="1356"/>
        <w:gridCol w:w="2198"/>
        <w:gridCol w:w="2648"/>
      </w:tblGrid>
      <w:tr>
        <w:tc>
          <w:tcPr>
            <w:tcW w:w="1794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1183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ИУ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ar-SA"/>
              </w:rPr>
              <w:t>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-72Б</w:t>
            </w: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С.А. Шишкин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(И.О. Фамилия)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С.В. Ибрагимов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(И.О. Фамилия)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</w:tr>
    </w:tbl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  <w:t>2022 г.</w:t>
      </w:r>
      <w:bookmarkStart w:id="0" w:name="_Toc57392897"/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РЕФЕРАТ</w:t>
      </w:r>
      <w:bookmarkEnd w:id="0"/>
    </w:p>
    <w:p>
      <w:pPr>
        <w:pStyle w:val="54"/>
        <w:ind w:firstLine="851"/>
        <w:rPr>
          <w:sz w:val="28"/>
          <w:szCs w:val="28"/>
        </w:rPr>
      </w:pPr>
      <w:r>
        <w:rPr>
          <w:sz w:val="28"/>
          <w:szCs w:val="28"/>
        </w:rPr>
        <w:t>Расчетно-пояснительная записка 37 с., 16 рис., 3 табл., 10 источников, 2 прил.</w:t>
      </w:r>
    </w:p>
    <w:p>
      <w:pPr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МИКРОКОНТРОЛЛЕР, ПРОГРАММИРУЕМОЕ УСТРОЙСВО, ТАЙМЕР, </w:t>
      </w:r>
      <w:r>
        <w:rPr>
          <w:rFonts w:ascii="Times New Roman" w:hAnsi="Times New Roman"/>
          <w:sz w:val="28"/>
          <w:szCs w:val="28"/>
          <w:lang w:val="en-US"/>
        </w:rPr>
        <w:t>ATMEGA</w:t>
      </w:r>
      <w:r>
        <w:rPr>
          <w:rFonts w:ascii="Times New Roman" w:hAnsi="Times New Roman"/>
          <w:sz w:val="28"/>
          <w:szCs w:val="28"/>
        </w:rPr>
        <w:t xml:space="preserve">16, </w:t>
      </w:r>
      <w:r>
        <w:rPr>
          <w:rFonts w:ascii="Times New Roman" w:hAnsi="Times New Roman"/>
          <w:sz w:val="28"/>
          <w:szCs w:val="28"/>
          <w:lang w:val="en-US"/>
        </w:rPr>
        <w:t>USART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Объектом разработки данной курсовой работы является проектирование индикатора станций маршрута в метрополитене.</w:t>
      </w:r>
    </w:p>
    <w:p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 – закрепление знаний, полученных при изучении дисциплины «Микропроцессорные системы», в процессе самостоятельной работы при проектировании индикатора;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выполнения курсовой работы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 </w:t>
      </w:r>
    </w:p>
    <w:p>
      <w:pPr>
        <w:spacing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был спроектирован требуемый индикатор и получена сопутствующая документация, а именно: функциональная и принципиальная схемы, схемы алгоритмов управления и соответствующая программа микроконтроллера.</w:t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ОПРЕДЕЛЕНИЯ, ОБОЗНАЧЕНИЯ И СОКРАЩЕНИЯ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ТЗ – техническое задание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МК – микроконтроллер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УГО – условное графическое обозначение</w:t>
      </w:r>
    </w:p>
    <w:p>
      <w:pPr>
        <w:suppressAutoHyphens/>
        <w:spacing w:after="0" w:line="360" w:lineRule="auto"/>
        <w:ind w:right="60"/>
        <w:jc w:val="both"/>
        <w:rPr>
          <w:rFonts w:ascii="Times New Roman" w:hAnsi="Times New Roman" w:eastAsia="Times New Roman" w:cs="Times New Roman"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ar-SA"/>
        </w:rPr>
        <w:t>Atmega</w:t>
      </w: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 xml:space="preserve">16 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– используемый микроконтроллер</w:t>
      </w:r>
    </w:p>
    <w:p>
      <w:pPr>
        <w:spacing w:after="0" w:line="360" w:lineRule="auto"/>
        <w:ind w:right="6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USART</w:t>
      </w:r>
      <w:r>
        <w:rPr>
          <w:rFonts w:ascii="Times New Roman" w:hAnsi="Times New Roman"/>
          <w:sz w:val="28"/>
        </w:rPr>
        <w:t xml:space="preserve"> – (англ. </w:t>
      </w:r>
      <w:r>
        <w:rPr>
          <w:rFonts w:ascii="Times New Roman" w:hAnsi="Times New Roman"/>
          <w:sz w:val="28"/>
          <w:lang w:val="en-US"/>
        </w:rPr>
        <w:t xml:space="preserve">Universal Synchronous receiver/transmitter) </w:t>
      </w:r>
      <w:r>
        <w:rPr>
          <w:rFonts w:ascii="Times New Roman" w:hAnsi="Times New Roman"/>
          <w:sz w:val="28"/>
        </w:rPr>
        <w:t>Универсальный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синхронный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приемопередатчик</w:t>
      </w:r>
    </w:p>
    <w:p>
      <w:pPr>
        <w:spacing w:after="0" w:line="360" w:lineRule="auto"/>
        <w:ind w:right="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ПЭВМ – персональная электронно-вычислительная машина 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 w:eastAsia="ar-SA"/>
        </w:rPr>
        <w:t>Datasheet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 – документация на устройство</w:t>
      </w:r>
    </w:p>
    <w:p>
      <w:pPr>
        <w:suppressAutoHyphens/>
        <w:spacing w:after="0" w:line="360" w:lineRule="auto"/>
        <w:ind w:right="60"/>
        <w:jc w:val="both"/>
        <w:rPr>
          <w:rFonts w:ascii="Times New Roman" w:hAnsi="Times New Roman" w:eastAsia="Times New Roman" w:cs="Times New Roman"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ar-SA"/>
        </w:rPr>
        <w:t>Proteus</w:t>
      </w: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ar-SA"/>
        </w:rPr>
        <w:t>ISIS</w:t>
      </w: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 xml:space="preserve"> – среда моделирования</w:t>
      </w: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СОДЕРЖАНИЕ</w:t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instrText xml:space="preserve"> TOC \o "1-3" \h \z \u </w:instrTex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fldChar w:fldCharType="separate"/>
      </w:r>
      <w:r>
        <w:fldChar w:fldCharType="begin"/>
      </w:r>
      <w:r>
        <w:instrText xml:space="preserve"> HYPERLINK \l "_Toc122304274" </w:instrText>
      </w:r>
      <w:r>
        <w:fldChar w:fldCharType="separate"/>
      </w:r>
      <w:r>
        <w:rPr>
          <w:rStyle w:val="19"/>
          <w:rFonts w:ascii="Times New Roman" w:hAnsi="Times New Roman" w:eastAsia="Times New Roman" w:cs="Times New Roman"/>
          <w:spacing w:val="30"/>
          <w:sz w:val="28"/>
          <w:szCs w:val="28"/>
          <w:lang w:eastAsia="ru-RU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_Toc122304274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left" w:pos="44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"_Toc122304275"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Конструкторская часть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"_Toc122304276"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Анализ требований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_Toc122304276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"_Toc122304277"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Синтез и описание функциональной электрической схемы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_Toc122304277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"_Toc122304278"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1.2.1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Описание микроконтроллера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Atmega</w:t>
      </w:r>
      <w:r>
        <w:rPr>
          <w:rStyle w:val="19"/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_Toc122304278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"_Toc122304279"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1.2.2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Организация памяти микроконтроллера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Atmega</w:t>
      </w:r>
      <w:r>
        <w:rPr>
          <w:rStyle w:val="19"/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_Toc122304279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"_Toc122304280"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Синтез и описание электрической принципиальной схемы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_Toc122304280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"_Toc122304281"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Подключение программатора и питания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_Toc122304281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"_Toc122304282"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Электронное табло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_Toc122304282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"_Toc122304283"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1.3.3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Блок связи с ПЭВМ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_Toc122304283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"_Toc122304284"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1.3.4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USART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_Toc122304284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"_Toc122304285"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1.3.5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Внешняя энергонезависимая память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EEPROM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"_Toc122304286"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1.3.6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Расчет потребляемой мощности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_Toc122304286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"_Toc122304287"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1.4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Описание алгоритмов основных программных модулей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_Toc122304287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"_Toc122304288"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1.4.1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Главная процедура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_Toc122304288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"_Toc122304289"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1.4.2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Процедура обновления дисплея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_Toc122304289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left" w:pos="44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"_Toc122304290"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Технологическая часть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_Toc122304290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"_Toc122304291"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Характеристика использованных систем для разработки и отладки программ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_Toc122304291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"_Toc122304292"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Тестирование устройства в симуляторе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Proteus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_Toc122304292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"_Toc122304293"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Программирование микроконтроллера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_Toc122304293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"_Toc122304294"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_Toc122304294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"_Toc122304295"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"_Toc122304296"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ПРИЛОЖЕНИЕ А. Текст исходной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_Toc122304296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"_Toc122304297"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ПРИЛОЖЕНИЕ Б. Спецификация радиоэлементов схемы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_Toc122304297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ar-SA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/>
        <w:pageBreakBefore/>
        <w:suppressAutoHyphens/>
        <w:autoSpaceDN w:val="0"/>
        <w:spacing w:after="238" w:line="360" w:lineRule="auto"/>
        <w:jc w:val="center"/>
        <w:textAlignment w:val="baseline"/>
        <w:outlineLvl w:val="0"/>
        <w:rPr>
          <w:rFonts w:ascii="Times New Roman" w:hAnsi="Times New Roman" w:eastAsia="Times New Roman" w:cs="Times New Roman"/>
          <w:b/>
          <w:bCs/>
          <w:color w:val="00000A"/>
          <w:spacing w:val="30"/>
          <w:sz w:val="32"/>
          <w:szCs w:val="56"/>
          <w:lang w:eastAsia="ru-RU"/>
        </w:rPr>
      </w:pPr>
      <w:bookmarkStart w:id="1" w:name="_Toc122304274"/>
      <w:r>
        <w:rPr>
          <w:rFonts w:ascii="Times New Roman" w:hAnsi="Times New Roman" w:eastAsia="Times New Roman" w:cs="Times New Roman"/>
          <w:b/>
          <w:bCs/>
          <w:color w:val="00000A"/>
          <w:spacing w:val="30"/>
          <w:sz w:val="32"/>
          <w:szCs w:val="56"/>
          <w:lang w:eastAsia="ru-RU"/>
        </w:rPr>
        <w:t>ВВЕДЕНИЕ</w:t>
      </w:r>
      <w:bookmarkEnd w:id="1"/>
    </w:p>
    <w:p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Курсовая работа «Индикатор станций маршрута в метрополитене» выполнялась на основании учебного плана кафедры ИУ6. </w:t>
      </w:r>
    </w:p>
    <w:p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Цель данной курсовой работы – проектирование устройства для индикации маршрута в метрополитене, которое включает в себя электронное табло и </w:t>
      </w:r>
      <w:r>
        <w:rPr>
          <w:rFonts w:ascii="Times New Roman" w:hAnsi="Times New Roman"/>
          <w:sz w:val="28"/>
          <w:lang w:val="en-US"/>
        </w:rPr>
        <w:t>EEPROM</w:t>
      </w:r>
      <w:r>
        <w:rPr>
          <w:rFonts w:ascii="Times New Roman" w:hAnsi="Times New Roman"/>
          <w:sz w:val="28"/>
        </w:rPr>
        <w:t xml:space="preserve">. </w:t>
      </w:r>
    </w:p>
    <w:p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Проектирование контроллера с заданными функциями состоит из двух основных частей: конструкторская часть и технологическая часть.</w:t>
      </w:r>
    </w:p>
    <w:p>
      <w:pPr>
        <w:suppressAutoHyphens/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Конструкторская часть включает в себя:</w:t>
      </w:r>
    </w:p>
    <w:p>
      <w:pPr>
        <w:numPr>
          <w:ilvl w:val="0"/>
          <w:numId w:val="2"/>
        </w:numPr>
        <w:suppressAutoHyphens/>
        <w:autoSpaceDN w:val="0"/>
        <w:spacing w:after="0" w:line="360" w:lineRule="auto"/>
        <w:ind w:left="993" w:right="60" w:hanging="284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проектирование структурно-функциональной схемы;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архитектуры, используемого микроконтроллера и описание назначения функциональных элементов схемы;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принципиальной электрической схемы МК-системы с обоснованием выбора используемых радиоэлементов;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алгоритмов функционирования МК-системы;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расчет потребляемой мощности устройства.</w:t>
      </w:r>
    </w:p>
    <w:p>
      <w:pPr>
        <w:suppressAutoHyphens/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>Технологическая часть включает в себя: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характеристику использованных систем разработки и отладки программ;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тестирование и отладку программы;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и моделирование работы системы;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способа программирования МК.</w:t>
      </w:r>
    </w:p>
    <w:p>
      <w:pPr>
        <w:suppressAutoHyphens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По завершении проектирования была выполнена проверка работоспособности схемы и программного обеспечения.</w:t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br w:type="page"/>
      </w:r>
    </w:p>
    <w:p>
      <w:pPr>
        <w:pStyle w:val="35"/>
        <w:spacing w:after="240" w:line="360" w:lineRule="auto"/>
        <w:ind w:firstLine="277"/>
        <w:rPr>
          <w:sz w:val="28"/>
          <w:szCs w:val="28"/>
        </w:rPr>
      </w:pPr>
      <w:bookmarkStart w:id="2" w:name="_Toc122304275"/>
      <w:r>
        <w:rPr>
          <w:sz w:val="28"/>
          <w:szCs w:val="28"/>
        </w:rPr>
        <w:t>Конструкторская часть</w:t>
      </w:r>
      <w:bookmarkEnd w:id="2"/>
    </w:p>
    <w:p>
      <w:pPr>
        <w:pStyle w:val="36"/>
        <w:spacing w:after="240" w:line="360" w:lineRule="auto"/>
        <w:ind w:left="0" w:firstLine="709"/>
      </w:pPr>
      <w:bookmarkStart w:id="3" w:name="_Toc122304276"/>
      <w:r>
        <w:t>Анализ требований</w:t>
      </w:r>
      <w:bookmarkEnd w:id="3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Согласно техническому заданию, необходимо разработать устройство, которое включает в себя контроллер, электронное табло и </w:t>
      </w:r>
      <w:r>
        <w:rPr>
          <w:rFonts w:ascii="Times New Roman" w:hAnsi="Times New Roman"/>
          <w:sz w:val="28"/>
          <w:lang w:val="en-US"/>
        </w:rPr>
        <w:t>EEPROM</w:t>
      </w:r>
      <w:r>
        <w:rPr>
          <w:rFonts w:ascii="Times New Roman" w:hAnsi="Times New Roman"/>
          <w:sz w:val="28"/>
        </w:rPr>
        <w:t>. Табло отображает следующую станцию. Переключение станций на табло происходит по нажатию кнопки. Устройство должно позволять перезаписывать маршрут любым способом.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Основанием для выполнения данной работы являются: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учебный план кафедры ИУ6;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задание на курсовой проект.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функционала устройство должно содержать следующие структурные блоки: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микроконтроллер;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кнопка;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val="en-US" w:eastAsia="ru-RU"/>
        </w:rPr>
        <w:t>EEPROM</w:t>
      </w: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электронное табло;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блок связи с ПЭВМ.</w:t>
      </w:r>
    </w:p>
    <w:p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устройства представлена на рисунке 1.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drawing>
          <wp:inline distT="0" distB="0" distL="0" distR="0">
            <wp:extent cx="5939790" cy="22021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Структурная схема устройства</w:t>
      </w:r>
    </w:p>
    <w:p>
      <w:pPr>
        <w:pStyle w:val="36"/>
        <w:spacing w:after="240" w:line="360" w:lineRule="auto"/>
        <w:ind w:left="0" w:firstLine="709"/>
      </w:pPr>
      <w:bookmarkStart w:id="4" w:name="_Toc122304277"/>
      <w:r>
        <w:t>Синтез и описание функциональной электрической схемы</w:t>
      </w:r>
      <w:bookmarkEnd w:id="4"/>
    </w:p>
    <w:p>
      <w:pPr>
        <w:pStyle w:val="51"/>
        <w:numPr>
          <w:ilvl w:val="0"/>
          <w:numId w:val="0"/>
        </w:numPr>
        <w:spacing w:after="240" w:line="360" w:lineRule="auto"/>
        <w:ind w:left="709"/>
        <w:outlineLvl w:val="2"/>
      </w:pPr>
      <w:bookmarkStart w:id="5" w:name="_Toc122304278"/>
      <w:r>
        <w:t>1.2.1</w:t>
      </w:r>
      <w:r>
        <w:tab/>
      </w:r>
      <w:r>
        <w:t xml:space="preserve">Описание микроконтроллера </w:t>
      </w:r>
      <w:r>
        <w:rPr>
          <w:lang w:val="en-US"/>
        </w:rPr>
        <w:t>Atmega</w:t>
      </w:r>
      <w:r>
        <w:t>16</w:t>
      </w:r>
      <w:bookmarkEnd w:id="5"/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В соответствие с техническим заданием для реализации системы необходимо использовать микроконтроллер AVR. При выборе микроконтроллера стоит учитывать то, что в нем необходимо наличие таких интерфейсов, как USART, SPI и </w:t>
      </w:r>
      <w:r>
        <w:rPr>
          <w:rFonts w:ascii="Times New Roman" w:hAnsi="Times New Roman" w:eastAsia="Times New Roman" w:cs="Times New Roman"/>
          <w:sz w:val="28"/>
          <w:szCs w:val="28"/>
          <w:lang w:val="en-US" w:eastAsia="ar-SA"/>
        </w:rPr>
        <w:t>TWI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 для связи с ПЭВМ, прошивки МК и связи с </w:t>
      </w:r>
      <w:r>
        <w:rPr>
          <w:rFonts w:ascii="Times New Roman" w:hAnsi="Times New Roman" w:eastAsia="Times New Roman" w:cs="Times New Roman"/>
          <w:sz w:val="28"/>
          <w:szCs w:val="28"/>
          <w:lang w:val="en-US" w:eastAsia="ar-SA"/>
        </w:rPr>
        <w:t>EEPROM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 соответственно. Также микроконтроллер должен содержать в себе достаточный объем памяти. Учитывая все эти требования, для реализации системы был выбран микроконтроллер Atmega16.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В разрабатываемом устройстве используется микроконтроллер в прямоугольном пластиковом корпусе с 40 выводами (40-pin PDIP). Конфигурация выводов микроконтроллера показана на рисунке 2.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drawing>
          <wp:inline distT="0" distB="0" distL="0" distR="0">
            <wp:extent cx="5029200" cy="4286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Рисунок 2 – Конфигурация выводов Atmega16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Для подачи питания и связи с внешними цепями микросхема МК имеет 40 контактов, в том числе 32 контакта, которые могут быть сконфигурированы для реализации конкретных задач и требований разработчика.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Atmega16 – экономичный 8-разрядный микроконтроллер, основанный на усиленной AVR RISC архитектуре. Atmega16 обеспечивает производительность 1 миллионов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AVR ядро объединяет богатый набор инструкций с 32 рабочими регистрами общего назначения. Все 32 регистра непосредственно подключены к АЛУ (арифметико-логическое устройство), что позволяет указывать два регистра в одной инструкции и выполнить ее за один цикл. Данная архитектура обладает большей эффективностью кода и в 10 раз большей производительностью по сравнению с CISC микроконтроллерами.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программно настраиваемых режима управления энергопотреблением. Режим холостого хода останавливает ЦПУ, но оставляет в работе статическое ОЗУ, таймеры-счетчики, порт SPI и систему прерываний. Режим пониженного потребления сохраняет содержимое регистров, но останавливает генератор, выключает все встроенные функции до появления следующего запроса на прерывание или аппаратного сброса. В дежурном режиме генератор на кварцевом резонаторе запущен, а остальная часть отключена. Данный режим позволяет реализовать быстрый запуск в комбинации с малым потреблением.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Atmega16 поддерживается полным набором инструментальных и программных средств для разработки приложений, в т.ч.: Cи-компиляторы, макроассемблеры, программные отладчики/симуляторы, внутрисхемные эмуляторы, оценочные наборы. Структурная схема микроконтроллера представлена на рисунке 3.</w:t>
      </w:r>
    </w:p>
    <w:p>
      <w:pPr>
        <w:tabs>
          <w:tab w:val="left" w:pos="709"/>
          <w:tab w:val="left" w:pos="2694"/>
          <w:tab w:val="left" w:pos="3402"/>
        </w:tabs>
        <w:spacing w:line="360" w:lineRule="auto"/>
        <w:ind w:left="-15" w:right="60" w:firstLine="15"/>
        <w:jc w:val="center"/>
      </w:pPr>
      <w:r>
        <w:drawing>
          <wp:inline distT="0" distB="0" distL="0" distR="0">
            <wp:extent cx="5106035" cy="6610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3 – Структурная схема 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tm</w:t>
      </w:r>
      <w:r>
        <w:rPr>
          <w:rFonts w:ascii="Times New Roman" w:hAnsi="Times New Roman"/>
          <w:sz w:val="28"/>
          <w:szCs w:val="28"/>
        </w:rPr>
        <w:t>ega16</w:t>
      </w:r>
    </w:p>
    <w:p>
      <w:pPr>
        <w:pStyle w:val="51"/>
        <w:numPr>
          <w:ilvl w:val="0"/>
          <w:numId w:val="0"/>
        </w:numPr>
        <w:spacing w:after="240" w:line="360" w:lineRule="auto"/>
        <w:ind w:left="709"/>
        <w:outlineLvl w:val="2"/>
      </w:pPr>
      <w:bookmarkStart w:id="6" w:name="_Toc122304279"/>
      <w:r>
        <w:t>1.2.2</w:t>
      </w:r>
      <w:r>
        <w:tab/>
      </w:r>
      <w:r>
        <w:t xml:space="preserve">Организация памяти микроконтроллера </w:t>
      </w:r>
      <w:r>
        <w:rPr>
          <w:lang w:val="en-US"/>
        </w:rPr>
        <w:t>Atmega</w:t>
      </w:r>
      <w:r>
        <w:t>16</w:t>
      </w:r>
      <w:bookmarkEnd w:id="6"/>
    </w:p>
    <w:p>
      <w:pPr>
        <w:pStyle w:val="47"/>
        <w:spacing w:after="0"/>
        <w:ind w:firstLine="709"/>
        <w:jc w:val="both"/>
      </w:pPr>
      <w:r>
        <w:t xml:space="preserve">Реализация Гарвардской архитектуры в Atmega16 разделяет не только память программ и данных, но и каждая из областей памяти данных (ОЗУ и EEPROM) расположены в своем адресном пространстве. Структура памяти микроконтроллера </w:t>
      </w:r>
      <w:r>
        <w:rPr>
          <w:lang w:val="en-US"/>
        </w:rPr>
        <w:t>Atmega</w:t>
      </w:r>
      <w:r>
        <w:t>16 приведена на рисунке 4.</w:t>
      </w:r>
    </w:p>
    <w:p>
      <w:pPr>
        <w:pStyle w:val="47"/>
        <w:jc w:val="center"/>
      </w:pPr>
      <w:r>
        <w:rPr>
          <w:lang w:eastAsia="ru-RU"/>
        </w:rPr>
        <w:drawing>
          <wp:inline distT="0" distB="0" distL="0" distR="0">
            <wp:extent cx="5934075" cy="3400425"/>
            <wp:effectExtent l="0" t="0" r="9525" b="9525"/>
            <wp:docPr id="5" name="Рисунок 5" descr="C:\Users\Xiaomi\Downloads\Untitled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Xiaomi\Downloads\Untitled (8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4 – Структура памяти</w:t>
      </w:r>
    </w:p>
    <w:p>
      <w:pPr>
        <w:spacing w:after="0" w:line="360" w:lineRule="auto"/>
        <w:ind w:right="6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Память программ предназначена для хранения последовательности команд, управляющих функционированием микроконтроллера, и имеет 16-ти битную организацию. Все AVR имеют Flash-память программ, которая может быть различного размера - от 1 до 256 КБайт. В МК 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tm</w:t>
      </w:r>
      <w:r>
        <w:rPr>
          <w:rFonts w:ascii="Times New Roman" w:hAnsi="Times New Roman"/>
          <w:sz w:val="28"/>
          <w:szCs w:val="28"/>
        </w:rPr>
        <w:t xml:space="preserve">ega16 </w:t>
      </w:r>
      <w:r>
        <w:rPr>
          <w:rFonts w:ascii="Times New Roman" w:hAnsi="Times New Roman"/>
          <w:sz w:val="28"/>
        </w:rPr>
        <w:t>объем Flash-памяти программ 4Кх16 (длина команды 16 разрядов, следовательно каждая команда находится в одной ячейке памяти). Ее главное достоинство в том, что она построена на принципе электрической перепрограммируемости, т. е. допускает многократное стирание и запись информации. Программа заносится во Flash-память AVR как с помощью обычного программатора, так и с помощью SPI-интерфейса, в том числе непосредственно на собранной плате. Возможностью внутрисхемного программирования через коммуникационный интерфейс SPI обладают практически все микроконтроллеры AVR.</w:t>
      </w:r>
    </w:p>
    <w:p>
      <w:pPr>
        <w:spacing w:after="0" w:line="360" w:lineRule="auto"/>
        <w:ind w:right="6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Память данных разделена на три части:</w:t>
      </w:r>
    </w:p>
    <w:p>
      <w:pPr>
        <w:pStyle w:val="25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регистровая память;</w:t>
      </w:r>
    </w:p>
    <w:p>
      <w:pPr>
        <w:pStyle w:val="25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(ОЗУ или RAM);</w:t>
      </w:r>
    </w:p>
    <w:p>
      <w:pPr>
        <w:pStyle w:val="25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энергозависимая память (ЭСППЗУ или EEPROM).</w:t>
      </w:r>
    </w:p>
    <w:p>
      <w:pPr>
        <w:spacing w:after="131" w:line="360" w:lineRule="auto"/>
        <w:ind w:right="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Регистровая память включает 32 регистра общего назначения (РОН или GPR), объединенных в файл, и служебные регистры ввода/вывода (РВВ). И те и другие расположены в адресном пространстве ОЗУ, но не являются его частью. В области регистров ввода/вывода расположены различные служебные регистры (регистры управления микроконтроллером, регистры состояния и т. п.), а также регистры управления периферийными устройствами, входящими в состав микроконтроллера. Структура 32 регистров общего назначения представлена на рисунке </w:t>
      </w:r>
      <w:r>
        <w:rPr>
          <w:rFonts w:ascii="Times New Roman" w:hAnsi="Times New Roman"/>
          <w:sz w:val="28"/>
          <w:lang w:val="en-US"/>
        </w:rPr>
        <w:t>5</w:t>
      </w:r>
      <w:r>
        <w:t>.</w:t>
      </w:r>
    </w:p>
    <w:p>
      <w:pPr>
        <w:pStyle w:val="47"/>
        <w:tabs>
          <w:tab w:val="left" w:pos="709"/>
        </w:tabs>
        <w:jc w:val="center"/>
      </w:pPr>
      <w:r>
        <w:rPr>
          <w:lang w:eastAsia="ru-RU"/>
        </w:rPr>
        <w:drawing>
          <wp:inline distT="0" distB="0" distL="0" distR="0">
            <wp:extent cx="4086225" cy="3075305"/>
            <wp:effectExtent l="0" t="0" r="0" b="0"/>
            <wp:docPr id="4" name="Рисунок 4" descr="Отличительные особенности микроконтроллеров AVR - Микропроцессорны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Отличительные особенности микроконтроллеров AVR - Микропроцессорные систем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>Рисунок 5 – Структура регистров общего назначения</w:t>
      </w:r>
    </w:p>
    <w:p>
      <w:pPr>
        <w:pStyle w:val="47"/>
        <w:ind w:firstLine="709"/>
        <w:jc w:val="both"/>
      </w:pPr>
      <w:r>
        <w:t>Из рисунка видно, что каждому регистру соответствует адрес памяти данных, отображающий их в первых 32 ячейках пользовательского пространства данных. 16-разрядные регистры (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, </w:t>
      </w:r>
      <w:r>
        <w:rPr>
          <w:lang w:val="en-US"/>
        </w:rPr>
        <w:t>Z</w:t>
      </w:r>
      <w:r>
        <w:t>) получаются путем объединения двух регистров общего назначения.</w:t>
      </w:r>
      <w:r>
        <w:br w:type="page"/>
      </w:r>
    </w:p>
    <w:p>
      <w:pPr>
        <w:pStyle w:val="36"/>
        <w:spacing w:after="240"/>
        <w:ind w:left="0" w:firstLine="709"/>
      </w:pPr>
      <w:bookmarkStart w:id="7" w:name="_Toc122304280"/>
      <w:r>
        <w:t>Синтез и описание электрической принципиальной схемы</w:t>
      </w:r>
      <w:bookmarkEnd w:id="7"/>
    </w:p>
    <w:p>
      <w:pPr>
        <w:pStyle w:val="40"/>
        <w:spacing w:after="240"/>
        <w:ind w:left="0" w:firstLine="709"/>
      </w:pPr>
      <w:bookmarkStart w:id="8" w:name="_Toc122304281"/>
      <w:r>
        <w:t>Подключение программатора и питания</w:t>
      </w:r>
      <w:bookmarkEnd w:id="8"/>
    </w:p>
    <w:p>
      <w:pPr>
        <w:pStyle w:val="47"/>
        <w:spacing w:after="0"/>
        <w:ind w:firstLine="709"/>
        <w:jc w:val="both"/>
      </w:pPr>
      <w:r>
        <w:t xml:space="preserve">Для подключения программатора к МК-системе для прошивки МК необходима вилка на плату. Для этого была использована вилка </w:t>
      </w:r>
      <w:r>
        <w:rPr>
          <w:lang w:val="en-US"/>
        </w:rPr>
        <w:t>IDC</w:t>
      </w:r>
      <w:r>
        <w:t>-06</w:t>
      </w:r>
      <w:r>
        <w:rPr>
          <w:lang w:val="en-US"/>
        </w:rPr>
        <w:t>MS</w:t>
      </w:r>
      <w:r>
        <w:t>. Расположение выводов вилки представлено на рисунке 6.</w:t>
      </w:r>
    </w:p>
    <w:p>
      <w:pPr>
        <w:pStyle w:val="47"/>
        <w:jc w:val="center"/>
      </w:pPr>
      <w:r>
        <w:rPr>
          <w:lang w:eastAsia="ru-RU"/>
        </w:rPr>
        <w:drawing>
          <wp:inline distT="0" distB="0" distL="0" distR="0">
            <wp:extent cx="3580130" cy="2044065"/>
            <wp:effectExtent l="0" t="0" r="1270" b="0"/>
            <wp:docPr id="21" name="Рисунок 21" descr="C:\Users\Xiaomi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C:\Users\Xiaomi\Downloads\Untitled (9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" r="6467" b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3585925" cy="20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6 – Расположение выводов </w:t>
      </w:r>
      <w:r>
        <w:rPr>
          <w:lang w:val="en-US"/>
        </w:rPr>
        <w:t>IDC</w:t>
      </w:r>
      <w:r>
        <w:t>-06</w:t>
      </w:r>
      <w:r>
        <w:rPr>
          <w:lang w:val="en-US"/>
        </w:rPr>
        <w:t>MS</w:t>
      </w:r>
    </w:p>
    <w:p>
      <w:pPr>
        <w:pStyle w:val="55"/>
        <w:spacing w:after="0"/>
        <w:ind w:firstLine="851"/>
      </w:pPr>
      <w:r>
        <w:t xml:space="preserve">Для питания основных функциональных блоков разрабатываемого устройства необходимо напряжение 5В. Поэтому в разрабатываемой схеме был использован стабилизатор напряжения КР142ЕН5А, который преобразует входные 12В в 5В, а также двухконтактный разъем </w:t>
      </w:r>
      <w:r>
        <w:rPr>
          <w:lang w:val="en-US"/>
        </w:rPr>
        <w:t>MPW</w:t>
      </w:r>
      <w:r>
        <w:t>-2</w:t>
      </w:r>
      <w:r>
        <w:rPr>
          <w:lang w:val="en-US"/>
        </w:rPr>
        <w:t>R</w:t>
      </w:r>
      <w:r>
        <w:t xml:space="preserve"> для подачи 12В.</w:t>
      </w:r>
    </w:p>
    <w:p>
      <w:pPr>
        <w:pStyle w:val="47"/>
        <w:spacing w:after="0"/>
        <w:ind w:firstLine="709"/>
        <w:jc w:val="both"/>
      </w:pPr>
      <w:r>
        <w:t>КР142ЕН5А – стабилизатор напряжения с интегральной схемой с фиксированным напряжением. У стабилизатора 3 вывода, на первый вывод подается входное напряжение (+12В), второй вывод – это земля, а третий вывод – это выходное напряжение (+5В).</w:t>
      </w:r>
    </w:p>
    <w:p>
      <w:pPr>
        <w:pStyle w:val="40"/>
        <w:spacing w:after="240"/>
        <w:ind w:left="0" w:firstLine="709"/>
      </w:pPr>
      <w:bookmarkStart w:id="9" w:name="_Toc122304282"/>
      <w:r>
        <w:t>Электронное табло</w:t>
      </w:r>
      <w:bookmarkEnd w:id="9"/>
    </w:p>
    <w:p>
      <w:pPr>
        <w:pStyle w:val="46"/>
        <w:spacing w:after="0"/>
        <w:jc w:val="both"/>
      </w:pPr>
      <w:r>
        <w:t xml:space="preserve">В качестве электронного табло был использован </w:t>
      </w:r>
      <w:r>
        <w:rPr>
          <w:lang w:val="en-US"/>
        </w:rPr>
        <w:t>LCD</w:t>
      </w:r>
      <w:r>
        <w:t xml:space="preserve">-дисплея </w:t>
      </w:r>
      <w:r>
        <w:rPr>
          <w:lang w:val="en-US"/>
        </w:rPr>
        <w:t>LM</w:t>
      </w:r>
      <w:r>
        <w:t>032</w:t>
      </w:r>
      <w:r>
        <w:rPr>
          <w:lang w:val="en-US"/>
        </w:rPr>
        <w:t>L</w:t>
      </w:r>
      <w:r>
        <w:t xml:space="preserve"> на базе </w:t>
      </w:r>
      <w:r>
        <w:rPr>
          <w:lang w:val="en-US"/>
        </w:rPr>
        <w:t>HD</w:t>
      </w:r>
      <w:r>
        <w:t xml:space="preserve">44780. Данный </w:t>
      </w:r>
      <w:r>
        <w:rPr>
          <w:lang w:val="en-US"/>
        </w:rPr>
        <w:t>LCD</w:t>
      </w:r>
      <w:r>
        <w:t>-дисплей подключается к AVR микроконтроллеру напрямую к портам. Есть два способа подключения – на 8 бит и на 4 бита.  При разработке МК-системы был использован способ подключения на 4 бита.</w:t>
      </w:r>
    </w:p>
    <w:p>
      <w:pPr>
        <w:pStyle w:val="55"/>
        <w:spacing w:after="0"/>
      </w:pPr>
      <w:r>
        <w:t>Выводы DB7…DB0 – это шина данных/адреса.</w:t>
      </w:r>
    </w:p>
    <w:p>
      <w:pPr>
        <w:pStyle w:val="55"/>
        <w:spacing w:after="0"/>
      </w:pPr>
      <w:r>
        <w:t>E – вход синхронизации.</w:t>
      </w:r>
    </w:p>
    <w:p>
      <w:pPr>
        <w:pStyle w:val="55"/>
        <w:spacing w:after="0"/>
      </w:pPr>
      <w:r>
        <w:t>RW – определяет в каком направлении движутся данные. Если 1 – то на чтение из дисплея, если 0, то на запись в дисплей.</w:t>
      </w:r>
    </w:p>
    <w:p>
      <w:pPr>
        <w:pStyle w:val="55"/>
      </w:pPr>
      <w:r>
        <w:t>RS – определяет, что передается, команда (RS=0) или данные (RS=1). Данные будут записаны в память по текущему адресу, а команда исполнена контроллером. В таблице 1 приведена система команд для управления дисплеем.</w:t>
      </w:r>
    </w:p>
    <w:p>
      <w:pPr>
        <w:pStyle w:val="55"/>
        <w:spacing w:after="0"/>
        <w:ind w:firstLine="0"/>
      </w:pPr>
      <w:r>
        <w:t xml:space="preserve">Таблица 1 – Система команд для управления </w:t>
      </w:r>
      <w:r>
        <w:rPr>
          <w:lang w:val="en-US"/>
        </w:rPr>
        <w:t>LM</w:t>
      </w:r>
      <w:r>
        <w:t>032</w:t>
      </w:r>
      <w:r>
        <w:rPr>
          <w:lang w:val="en-US"/>
        </w:rPr>
        <w:t>L</w:t>
      </w:r>
    </w:p>
    <w:tbl>
      <w:tblPr>
        <w:tblStyle w:val="56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704"/>
        <w:gridCol w:w="704"/>
        <w:gridCol w:w="706"/>
        <w:gridCol w:w="705"/>
        <w:gridCol w:w="706"/>
        <w:gridCol w:w="670"/>
        <w:gridCol w:w="670"/>
        <w:gridCol w:w="3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ind w:left="-220" w:firstLine="220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DB7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DB6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DB5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DB4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DB3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DB2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DB1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DB0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Очистка экрана. Счетчик адреса на 0 позицию DDRAM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Адресация на DDRAM сброс сдвигов, Счетчик адреса на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I/D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Настройка сдвига экрана и курсора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Настройка режима отображения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S/C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R/L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Сдвиг курсора или экрана, в зависимости от битов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DL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Выбор числа линий, ширины шины и размера символа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Переключить адресацию на SGRAM и задать адрес в SGRAM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Переключить адресацию на DDRAM и задать адрес в DDRAM</w:t>
            </w:r>
          </w:p>
        </w:tc>
      </w:tr>
    </w:tbl>
    <w:p>
      <w:pPr>
        <w:pStyle w:val="46"/>
        <w:jc w:val="both"/>
      </w:pPr>
    </w:p>
    <w:p>
      <w:pPr>
        <w:pStyle w:val="46"/>
        <w:spacing w:after="0"/>
        <w:jc w:val="both"/>
      </w:pPr>
    </w:p>
    <w:p>
      <w:pPr>
        <w:pStyle w:val="40"/>
        <w:spacing w:after="240"/>
        <w:ind w:left="0" w:firstLine="709"/>
        <w:jc w:val="both"/>
      </w:pPr>
      <w:bookmarkStart w:id="10" w:name="_Toc122304283"/>
      <w:r>
        <w:t xml:space="preserve">Блок связи с </w:t>
      </w:r>
      <w:bookmarkStart w:id="66" w:name="_GoBack"/>
      <w:r>
        <w:t>ПЭВМ</w:t>
      </w:r>
      <w:bookmarkEnd w:id="66"/>
      <w:bookmarkEnd w:id="10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организации работы МК-системы в режиме ввода и вывода данных через терминал необходима связь с ПЭВМ. Данная связь была реализована посредством последовательного интерфейса U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ART через COM-порт компьютера. Для этого был использован драйвер «MAX232».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Микросхема-драйвер фирмы Maxim серии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232 используется в качестве преобразователя уровней напряжения при связи устройства с ПЭВМ. Она содержит преобразователь напряжения +5В в напряжение +10В, инвертор, преобразующий напряжение +10В в напряжение -10В, и преобразователь уровней сигналов последовательного интерфейса.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выводов, а также пример подключения драйвера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232 представлен на рисунке 7.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76750" cy="28568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88" cy="28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Драйвер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232</w:t>
      </w:r>
    </w:p>
    <w:p>
      <w:pPr>
        <w:pStyle w:val="40"/>
        <w:spacing w:after="240"/>
        <w:ind w:left="0" w:firstLine="709"/>
        <w:jc w:val="both"/>
      </w:pPr>
      <w:bookmarkStart w:id="11" w:name="_Toc122304284"/>
      <w:r>
        <w:t xml:space="preserve">Настройка </w:t>
      </w:r>
      <w:r>
        <w:rPr>
          <w:lang w:val="en-US"/>
        </w:rPr>
        <w:t>USART</w:t>
      </w:r>
      <w:bookmarkEnd w:id="11"/>
    </w:p>
    <w:p>
      <w:pPr>
        <w:pStyle w:val="46"/>
        <w:spacing w:after="0"/>
        <w:jc w:val="both"/>
      </w:pPr>
      <w:r>
        <w:t xml:space="preserve">UART (универсальный асинхронный приёмопередатчик) – одна из старейших и самых распространенных на сегодняшний день технологий передачи данных. Слово «асинхронный» означает, что интерфейс не использует линию для синхросигнала, приемник и передатчик заранее настраиваются на одну частоту. </w:t>
      </w:r>
    </w:p>
    <w:p>
      <w:pPr>
        <w:pStyle w:val="46"/>
        <w:spacing w:after="0"/>
        <w:jc w:val="both"/>
      </w:pPr>
      <w:r>
        <w:t xml:space="preserve">В современных микроконтроллерах, часто вместо UART используют полностью с ним совместимый – USART (универсальный асинхронный/синхронный приёмопередатчик). USART это более гибкий в настройки UART с дополнительными возможностями. Например в USART можно регулировать длину слова с более большим диапазоном (от 5 до 9), чем в UART (от 8 до 9). В USART, как видно из названия, возможна как асинхронная так и синхронная передача данных (в UART только асинхронная). </w:t>
      </w:r>
    </w:p>
    <w:p>
      <w:pPr>
        <w:pStyle w:val="46"/>
        <w:spacing w:after="0"/>
        <w:jc w:val="both"/>
      </w:pPr>
      <w:r>
        <w:t xml:space="preserve">Передача данных в UART осуществляется по одному биту в равные промежутки времени. Этот временной промежуток определяется заданной скоростью UART и для конкретного соединения указывается в бодах, что соответствует количество бит в секунду. Существует общепринятый ряд стандартных скоростей: 4800, 9600, 19200 бод и т.д. </w:t>
      </w:r>
    </w:p>
    <w:p>
      <w:pPr>
        <w:tabs>
          <w:tab w:val="left" w:pos="851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Настройка скорости обмена </w:t>
      </w:r>
      <w:r>
        <w:rPr>
          <w:rFonts w:ascii="Times New Roman" w:hAnsi="Times New Roman"/>
          <w:sz w:val="28"/>
          <w:szCs w:val="28"/>
          <w:lang w:val="en-US"/>
        </w:rPr>
        <w:t>USART</w:t>
      </w:r>
      <w:r>
        <w:rPr>
          <w:rFonts w:ascii="Times New Roman" w:hAnsi="Times New Roman"/>
          <w:sz w:val="28"/>
          <w:szCs w:val="28"/>
        </w:rPr>
        <w:t xml:space="preserve"> вычисляется по формуле 1: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4"/>
        <w:gridCol w:w="3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95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  <m:oMathPara>
              <m:oMathParaPr>
                <m:jc m:val="right"/>
              </m:oMathParaPr>
              <m:oMath>
                <m:r>
                  <m:rPr/>
                  <w:rPr>
                    <w:rFonts w:ascii="Cambria Math" w:hAnsi="Cambria Math"/>
                  </w:rPr>
                  <m:t xml:space="preserve">UBBR=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XTAL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16∗baudrate−1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339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  <w:r>
              <w:rPr>
                <w:szCs w:val="28"/>
              </w:rPr>
              <w:t>(1)</w:t>
            </w:r>
          </w:p>
        </w:tc>
      </w:tr>
    </w:tbl>
    <w:p>
      <w:pPr>
        <w:tabs>
          <w:tab w:val="left" w:pos="851"/>
        </w:tabs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sz w:val="28"/>
          <w:szCs w:val="28"/>
          <w:lang w:val="en-US"/>
        </w:rPr>
        <w:t>XTAL</w:t>
      </w:r>
      <w:r>
        <w:rPr>
          <w:rFonts w:ascii="Times New Roman" w:hAnsi="Times New Roman"/>
          <w:sz w:val="28"/>
          <w:szCs w:val="28"/>
        </w:rPr>
        <w:t xml:space="preserve"> – частота работы МК (8 МГц), </w:t>
      </w:r>
      <w:r>
        <w:rPr>
          <w:rFonts w:ascii="Times New Roman" w:hAnsi="Times New Roman"/>
          <w:sz w:val="28"/>
          <w:szCs w:val="28"/>
          <w:lang w:val="en-US"/>
        </w:rPr>
        <w:t>baudrate</w:t>
      </w:r>
      <w:r>
        <w:rPr>
          <w:rFonts w:ascii="Times New Roman" w:hAnsi="Times New Roman"/>
          <w:sz w:val="28"/>
          <w:szCs w:val="28"/>
        </w:rPr>
        <w:t xml:space="preserve"> – требуемая скорость передачи (9600 бод).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4"/>
        <w:gridCol w:w="3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95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  <m:oMathPara>
              <m:oMathParaPr>
                <m:jc m:val="right"/>
              </m:oMathParaPr>
              <m:oMath>
                <m:r>
                  <m:rPr/>
                  <w:rPr>
                    <w:rFonts w:ascii="Cambria Math" w:hAnsi="Cambria Math"/>
                  </w:rPr>
                  <m:t xml:space="preserve">UBBR=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8 000 000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16∗9600−1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=51</m:t>
                </m:r>
              </m:oMath>
            </m:oMathPara>
          </w:p>
        </w:tc>
        <w:tc>
          <w:tcPr>
            <w:tcW w:w="339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</w:p>
        </w:tc>
      </w:tr>
    </w:tbl>
    <w:p>
      <w:pPr>
        <w:tabs>
          <w:tab w:val="left" w:pos="709"/>
        </w:tabs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Таким образом в регистр </w:t>
      </w:r>
      <w:r>
        <w:rPr>
          <w:rFonts w:ascii="Times New Roman" w:hAnsi="Times New Roman"/>
          <w:sz w:val="28"/>
          <w:szCs w:val="28"/>
          <w:lang w:val="en-US"/>
        </w:rPr>
        <w:t>UBBR</w:t>
      </w:r>
      <w:r>
        <w:rPr>
          <w:rFonts w:ascii="Times New Roman" w:hAnsi="Times New Roman"/>
          <w:sz w:val="28"/>
          <w:szCs w:val="28"/>
        </w:rPr>
        <w:t xml:space="preserve"> записываем значение 51. Разрешаем прием и передачу, записав в биты </w:t>
      </w:r>
      <w:r>
        <w:rPr>
          <w:rFonts w:ascii="Times New Roman" w:hAnsi="Times New Roman"/>
          <w:sz w:val="28"/>
          <w:szCs w:val="28"/>
          <w:lang w:val="en-US"/>
        </w:rPr>
        <w:t>TXEN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RXEN</w:t>
      </w:r>
      <w:r>
        <w:rPr>
          <w:rFonts w:ascii="Times New Roman" w:hAnsi="Times New Roman"/>
          <w:sz w:val="28"/>
          <w:szCs w:val="28"/>
        </w:rPr>
        <w:t xml:space="preserve"> регистра </w:t>
      </w:r>
      <w:r>
        <w:rPr>
          <w:rFonts w:ascii="Times New Roman" w:hAnsi="Times New Roman"/>
          <w:sz w:val="28"/>
          <w:szCs w:val="28"/>
          <w:lang w:val="en-US"/>
        </w:rPr>
        <w:t>UCSRB</w:t>
      </w:r>
      <w:r>
        <w:rPr>
          <w:rFonts w:ascii="Times New Roman" w:hAnsi="Times New Roman"/>
          <w:sz w:val="28"/>
          <w:szCs w:val="28"/>
        </w:rPr>
        <w:t xml:space="preserve"> единицы. Настраиваем стандартную 8-битную посылку, записав в бит </w:t>
      </w:r>
      <w:r>
        <w:rPr>
          <w:rFonts w:ascii="Times New Roman" w:hAnsi="Times New Roman"/>
          <w:sz w:val="28"/>
          <w:szCs w:val="28"/>
          <w:lang w:val="en-US"/>
        </w:rPr>
        <w:t>UCSZ</w:t>
      </w:r>
      <w:r>
        <w:rPr>
          <w:rFonts w:ascii="Times New Roman" w:hAnsi="Times New Roman"/>
          <w:sz w:val="28"/>
          <w:szCs w:val="28"/>
        </w:rPr>
        <w:t xml:space="preserve">0 регистра </w:t>
      </w:r>
      <w:r>
        <w:rPr>
          <w:rFonts w:ascii="Times New Roman" w:hAnsi="Times New Roman"/>
          <w:sz w:val="28"/>
          <w:szCs w:val="28"/>
          <w:lang w:val="en-US"/>
        </w:rPr>
        <w:t>UCSRC</w:t>
      </w:r>
      <w:r>
        <w:rPr>
          <w:rFonts w:ascii="Times New Roman" w:hAnsi="Times New Roman"/>
          <w:sz w:val="28"/>
          <w:szCs w:val="28"/>
        </w:rPr>
        <w:t xml:space="preserve"> ноль.</w:t>
      </w:r>
    </w:p>
    <w:p>
      <w:pPr>
        <w:pStyle w:val="40"/>
        <w:spacing w:after="240"/>
        <w:ind w:left="0" w:firstLine="709"/>
        <w:jc w:val="both"/>
      </w:pPr>
      <w:bookmarkStart w:id="12" w:name="_Toc122304285"/>
      <w:r>
        <w:t xml:space="preserve">Внешняя энергонезависимая память </w:t>
      </w:r>
      <w:r>
        <w:rPr>
          <w:lang w:val="en-US"/>
        </w:rPr>
        <w:t>EEPROM</w:t>
      </w:r>
      <w:bookmarkEnd w:id="12"/>
    </w:p>
    <w:p>
      <w:pPr>
        <w:tabs>
          <w:tab w:val="left" w:pos="709"/>
        </w:tabs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Последовательная энергонезависимая память 24LC64 обладает объемом памяти 64 КБ и частотой работы с шиной TWI 400 КГц. У микросхемы 8 контактов. WP – Write Protect (защита от записи), A0:A2 используются для выбора переменной части адреса ведомой микросхемы. Назначения выводов микросхемы изображены на рисунке 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709"/>
        </w:tabs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3038475" cy="1504950"/>
            <wp:effectExtent l="0" t="0" r="9525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– Микросхема 24LC64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К шине TWI может быть подключено множество подчиненных устройств (к примеру, много микросхем внешней памяти EEPROM). Для того, чтобы все микросхемы и контроллер знали, от кого и кому передается информация, в протоколе реализована адресация ведомых устройств. В каждой микросхеме, предназначенной для работы с TWI, на заводе "зашит" определенный адрес. Этот адрес передаем по всей шине, т.е. всем ведомым. Каждый ведомый получает этот адрес и проверяет его ли это адрес. 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 как происходит работа с микросхемой памяти 24LC64, по шине надо передать ее адрес. Так она будет знать, что данные на запись или чтение адресуются именно ей. А остальные микросхемы, если они есть, эти данные будут просто игнорировать.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Постоянная часть адреса 24LC64 – 1010, 3 бита – переменные (для подключения нескольких одинаковых микросхем c одинаковыми заводскими адресами), далее бит 0 – если необходимо записывать в память или 1 – если необходимо читать данные из памяти.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Внешняя память </w:t>
      </w:r>
      <w:r>
        <w:rPr>
          <w:rFonts w:ascii="Times New Roman" w:hAnsi="Times New Roman"/>
          <w:sz w:val="28"/>
          <w:szCs w:val="28"/>
          <w:lang w:val="en-US"/>
        </w:rPr>
        <w:t>EEPROM</w:t>
      </w:r>
      <w:r>
        <w:rPr>
          <w:rFonts w:ascii="Times New Roman" w:hAnsi="Times New Roman"/>
          <w:sz w:val="28"/>
          <w:szCs w:val="28"/>
        </w:rPr>
        <w:t xml:space="preserve"> используется для хранения маршрутов. Первый байт памяти (адрес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0000) используется для хранения количества остановок маршрута. Следующие ячейки, начиная со второй (адрес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0001), хранят название остановок маршрута. На каждую остановку отводится 20 байт.</w:t>
      </w:r>
    </w:p>
    <w:p>
      <w:pPr>
        <w:pStyle w:val="40"/>
        <w:spacing w:after="240"/>
        <w:ind w:left="0" w:firstLine="709"/>
      </w:pPr>
      <w:r>
        <w:t xml:space="preserve"> </w:t>
      </w:r>
      <w:bookmarkStart w:id="13" w:name="_Toc122304286"/>
      <w:r>
        <w:t>Расчет потребляемой мощности</w:t>
      </w:r>
      <w:bookmarkEnd w:id="13"/>
    </w:p>
    <w:p>
      <w:pPr>
        <w:tabs>
          <w:tab w:val="left" w:pos="709"/>
          <w:tab w:val="left" w:pos="2694"/>
          <w:tab w:val="left" w:pos="3402"/>
        </w:tabs>
        <w:spacing w:line="360" w:lineRule="auto"/>
        <w:ind w:left="-17" w:right="6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определения потребляемой мощности МК воспользуемся формулой 5: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4"/>
        <w:gridCol w:w="3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954" w:type="dxa"/>
            <w:vAlign w:val="center"/>
          </w:tcPr>
          <w:p>
            <w:pPr>
              <w:pStyle w:val="55"/>
              <w:tabs>
                <w:tab w:val="left" w:pos="709"/>
              </w:tabs>
              <w:ind w:firstLine="0"/>
              <w:jc w:val="right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МК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=I∗</m:t>
                </m:r>
                <m:r>
                  <m:rPr/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3394" w:type="dxa"/>
            <w:vAlign w:val="center"/>
          </w:tcPr>
          <w:p>
            <w:pPr>
              <w:pStyle w:val="55"/>
              <w:tabs>
                <w:tab w:val="left" w:pos="709"/>
              </w:tabs>
              <w:ind w:firstLine="0"/>
              <w:jc w:val="right"/>
            </w:pPr>
            <w:r>
              <w:rPr>
                <w:szCs w:val="28"/>
              </w:rPr>
              <w:t>(5)</w:t>
            </w:r>
          </w:p>
        </w:tc>
      </w:tr>
    </w:tbl>
    <w:p>
      <w:pPr>
        <w:pStyle w:val="55"/>
        <w:tabs>
          <w:tab w:val="left" w:pos="709"/>
        </w:tabs>
        <w:spacing w:before="240" w:after="0"/>
      </w:pPr>
      <w:r>
        <w:t xml:space="preserve">Где, </w:t>
      </w:r>
      <m:oMath>
        <m:r>
          <m:rPr/>
          <w:rPr>
            <w:rFonts w:ascii="Cambria Math" w:hAnsi="Cambria Math"/>
          </w:rPr>
          <m:t>I</m:t>
        </m:r>
      </m:oMath>
      <w:r>
        <w:t xml:space="preserve"> – ток потребления МК равный 1.1 мА (взято из даташита), </w:t>
      </w:r>
      <m:oMath>
        <m:r>
          <m:rPr/>
          <w:rPr>
            <w:rFonts w:ascii="Cambria Math" w:hAnsi="Cambria Math"/>
          </w:rPr>
          <m:t>U</m:t>
        </m:r>
      </m:oMath>
      <w:r>
        <w:t xml:space="preserve"> – напряжение питания равное 5В. Рассчитаем потребляемую мощность МК: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МК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 xml:space="preserve">=0,0011∗5=0,0055 </m:t>
        </m:r>
      </m:oMath>
      <w:r>
        <w:t>Вт.</w:t>
      </w:r>
    </w:p>
    <w:p>
      <w:pPr>
        <w:pStyle w:val="55"/>
        <w:rPr>
          <w:bCs/>
          <w:szCs w:val="28"/>
        </w:rPr>
      </w:pPr>
      <w:r>
        <w:rPr>
          <w:bCs/>
          <w:szCs w:val="28"/>
        </w:rPr>
        <w:t>Далее рассчитаем суммарную потребляемую мощность остальных устройств разрабатываемой системы (таблица 3).</w:t>
      </w:r>
    </w:p>
    <w:p>
      <w:pPr>
        <w:spacing w:line="360" w:lineRule="auto"/>
        <w:jc w:val="both"/>
        <w:rPr>
          <w:rFonts w:ascii="Times New Roman" w:hAnsi="Times New Roman" w:eastAsia="Times New Roman"/>
          <w:bCs/>
          <w:color w:val="00000A"/>
          <w:sz w:val="28"/>
          <w:szCs w:val="28"/>
        </w:rPr>
      </w:pPr>
      <w:r>
        <w:rPr>
          <w:rFonts w:ascii="Times New Roman" w:hAnsi="Times New Roman" w:eastAsia="Times New Roman"/>
          <w:bCs/>
          <w:color w:val="00000A"/>
          <w:sz w:val="28"/>
          <w:szCs w:val="28"/>
        </w:rPr>
        <w:t>Таблица 2 – Потребляемая мощность устройств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8"/>
        <w:gridCol w:w="2306"/>
        <w:gridCol w:w="1685"/>
        <w:gridCol w:w="3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</w:p>
        </w:tc>
        <w:tc>
          <w:tcPr>
            <w:tcW w:w="2306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 xml:space="preserve">Потребляемая мощность </w:t>
            </w:r>
            <m:oMath>
              <m:r>
                <m:rPr/>
                <w:rPr>
                  <w:rFonts w:ascii="Cambria Math" w:hAnsi="Cambria Math" w:eastAsia="Times New Roman"/>
                  <w:color w:val="00000A"/>
                  <w:sz w:val="28"/>
                  <w:szCs w:val="28"/>
                </w:rPr>
                <m:t xml:space="preserve">P </m:t>
              </m:r>
            </m:oMath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 Вт</w:t>
            </w:r>
          </w:p>
        </w:tc>
        <w:tc>
          <w:tcPr>
            <w:tcW w:w="1685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Количество микросхем</w:t>
            </w:r>
          </w:p>
        </w:tc>
        <w:tc>
          <w:tcPr>
            <w:tcW w:w="3575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 xml:space="preserve">Суммарная потребляемая мощность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naryPr>
                <m:sub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sub>
                <m:sup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sup>
                <m:e>
                  <m:r>
                    <m:rPr/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e>
              </m:nary>
              <m:r>
                <m:rPr/>
                <w:rPr>
                  <w:rFonts w:ascii="Cambria Math" w:hAnsi="Cambria Math"/>
                  <w:szCs w:val="28"/>
                </w:rPr>
                <m:t xml:space="preserve"> </m:t>
              </m:r>
            </m:oMath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 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Резистор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 xml:space="preserve"> R1-R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4</w:t>
            </w:r>
          </w:p>
        </w:tc>
        <w:tc>
          <w:tcPr>
            <w:tcW w:w="2306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,125</w:t>
            </w:r>
          </w:p>
        </w:tc>
        <w:tc>
          <w:tcPr>
            <w:tcW w:w="16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4</w:t>
            </w:r>
          </w:p>
        </w:tc>
        <w:tc>
          <w:tcPr>
            <w:tcW w:w="357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LM044L</w:t>
            </w:r>
          </w:p>
        </w:tc>
        <w:tc>
          <w:tcPr>
            <w:tcW w:w="2306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05</w:t>
            </w:r>
          </w:p>
        </w:tc>
        <w:tc>
          <w:tcPr>
            <w:tcW w:w="16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1</w:t>
            </w:r>
          </w:p>
        </w:tc>
        <w:tc>
          <w:tcPr>
            <w:tcW w:w="357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0,0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MAX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232</w:t>
            </w:r>
          </w:p>
        </w:tc>
        <w:tc>
          <w:tcPr>
            <w:tcW w:w="2306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05</w:t>
            </w:r>
          </w:p>
        </w:tc>
        <w:tc>
          <w:tcPr>
            <w:tcW w:w="16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1</w:t>
            </w:r>
          </w:p>
        </w:tc>
        <w:tc>
          <w:tcPr>
            <w:tcW w:w="357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,05</w:t>
            </w:r>
          </w:p>
        </w:tc>
      </w:tr>
    </w:tbl>
    <w:p>
      <w:pPr>
        <w:pStyle w:val="55"/>
        <w:ind w:firstLine="851"/>
        <w:rPr>
          <w:bCs/>
          <w:szCs w:val="28"/>
        </w:rPr>
      </w:pPr>
    </w:p>
    <w:p>
      <w:pPr>
        <w:pStyle w:val="55"/>
        <w:ind w:firstLine="851"/>
        <w:rPr>
          <w:bCs/>
          <w:szCs w:val="28"/>
        </w:rPr>
      </w:pPr>
      <w:r>
        <w:rPr>
          <w:bCs/>
          <w:szCs w:val="28"/>
        </w:rPr>
        <w:t>Суммарная мощность всей системы равна:</w:t>
      </w:r>
    </w:p>
    <w:p>
      <w:pPr>
        <w:pStyle w:val="55"/>
        <w:ind w:firstLine="851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Cs/>
                  <w:szCs w:val="28"/>
                </w:rPr>
              </m:ctrlPr>
            </m:naryPr>
            <m:sub>
              <m:ctrlPr>
                <w:rPr>
                  <w:rFonts w:ascii="Cambria Math" w:hAnsi="Cambria Math"/>
                  <w:bCs/>
                  <w:szCs w:val="28"/>
                </w:rPr>
              </m:ctrlPr>
            </m:sub>
            <m:sup>
              <m:ctrlPr>
                <w:rPr>
                  <w:rFonts w:ascii="Cambria Math" w:hAnsi="Cambria Math"/>
                  <w:bCs/>
                  <w:szCs w:val="28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8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= </m:t>
              </m:r>
              <m:ctrlPr>
                <w:rPr>
                  <w:rFonts w:ascii="Cambria Math" w:hAnsi="Cambria Math"/>
                  <w:bCs/>
                  <w:szCs w:val="28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</w:rPr>
            <m:t>0,0055+0,5 +0,05+0,05 = 0,6055 Вт</m:t>
          </m:r>
        </m:oMath>
      </m:oMathPara>
    </w:p>
    <w:p>
      <w:pPr>
        <w:rPr>
          <w:rFonts w:ascii="Times New Roman" w:hAnsi="Times New Roman" w:eastAsia="Times New Roman" w:cs="Times New Roman"/>
          <w:color w:val="00000A"/>
          <w:sz w:val="28"/>
          <w:szCs w:val="28"/>
          <w:lang w:eastAsia="ru-RU"/>
        </w:rPr>
      </w:pPr>
      <w:r>
        <w:rPr>
          <w:szCs w:val="28"/>
        </w:rPr>
        <w:br w:type="page"/>
      </w:r>
    </w:p>
    <w:p>
      <w:pPr>
        <w:pStyle w:val="36"/>
        <w:spacing w:after="240" w:line="360" w:lineRule="auto"/>
        <w:ind w:left="0" w:firstLine="709"/>
      </w:pPr>
      <w:bookmarkStart w:id="14" w:name="_Toc122304287"/>
      <w:r>
        <w:t>Описание алгоритмов основных программных модулей</w:t>
      </w:r>
      <w:bookmarkEnd w:id="14"/>
    </w:p>
    <w:p>
      <w:pPr>
        <w:pStyle w:val="40"/>
        <w:spacing w:after="240" w:line="360" w:lineRule="auto"/>
        <w:ind w:left="0" w:firstLine="709"/>
      </w:pPr>
      <w:bookmarkStart w:id="15" w:name="_Toc122304288"/>
      <w:r>
        <w:t>Главная процедура программы</w:t>
      </w:r>
      <w:bookmarkEnd w:id="15"/>
    </w:p>
    <w:p>
      <w:pPr>
        <w:pStyle w:val="47"/>
        <w:ind w:firstLine="709"/>
        <w:jc w:val="both"/>
      </w:pPr>
      <w:r>
        <w:t xml:space="preserve">При запуске МК-системы производится выполнение главной процедуры программы. Вначале происходит инициализация используемых устройств МК (порты, </w:t>
      </w:r>
      <w:r>
        <w:rPr>
          <w:lang w:val="en-US"/>
        </w:rPr>
        <w:t>TWI</w:t>
      </w:r>
      <w:r>
        <w:t xml:space="preserve">, </w:t>
      </w:r>
      <w:r>
        <w:rPr>
          <w:lang w:val="en-US"/>
        </w:rPr>
        <w:t>USART</w:t>
      </w:r>
      <w:r>
        <w:t>) и дисплея, после чего программа переходит в бесконечный цикл, где поочередно выполняется опрос кнопок и обновление дисплея. Схема алгоритма главной процедуры программы изображена на рисунке 9.</w:t>
      </w:r>
    </w:p>
    <w:p>
      <w:pPr>
        <w:pStyle w:val="47"/>
        <w:jc w:val="center"/>
      </w:pPr>
      <w:r>
        <w:drawing>
          <wp:inline distT="0" distB="0" distL="0" distR="0">
            <wp:extent cx="2400300" cy="5638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>Рисунок 9 – Схема алгоритма главной процедуры программы</w:t>
      </w:r>
    </w:p>
    <w:p>
      <w:pPr>
        <w:pStyle w:val="40"/>
        <w:numPr>
          <w:ilvl w:val="0"/>
          <w:numId w:val="0"/>
        </w:numPr>
        <w:spacing w:line="360" w:lineRule="auto"/>
        <w:ind w:firstLine="709"/>
        <w:jc w:val="both"/>
        <w:rPr>
          <w:b w:val="0"/>
        </w:rPr>
        <w:sectPr>
          <w:footerReference r:id="rId5" w:type="defaul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</w:p>
    <w:p>
      <w:pPr>
        <w:pStyle w:val="40"/>
        <w:spacing w:after="240"/>
        <w:ind w:hanging="11"/>
      </w:pPr>
      <w:bookmarkStart w:id="16" w:name="_Toc122304289"/>
      <w:r>
        <w:t>Процедура обновления дисплея</w:t>
      </w:r>
      <w:bookmarkEnd w:id="16"/>
    </w:p>
    <w:p>
      <w:pPr>
        <w:pStyle w:val="47"/>
        <w:ind w:firstLine="709"/>
        <w:jc w:val="both"/>
      </w:pPr>
      <w:r>
        <w:t>В процедуре «</w:t>
      </w:r>
      <w:r>
        <w:rPr>
          <w:lang w:val="en-US"/>
        </w:rPr>
        <w:t>lcd</w:t>
      </w:r>
      <w:r>
        <w:t>_</w:t>
      </w:r>
      <w:r>
        <w:rPr>
          <w:lang w:val="en-US"/>
        </w:rPr>
        <w:t>update</w:t>
      </w:r>
      <w:r>
        <w:t xml:space="preserve">» происходит обновление дисплея. Сначала вызвается процедура очистки дислпея, затем происходит перемещение каретки в начало дисплея, а после – вывод на дисплей следующей станции. Схема алгоритма процедуры обновления дисплея изображена на рисунке 10. </w:t>
      </w:r>
    </w:p>
    <w:p>
      <w:pPr>
        <w:pStyle w:val="47"/>
        <w:jc w:val="center"/>
      </w:pPr>
      <w:r>
        <w:drawing>
          <wp:inline distT="0" distB="0" distL="0" distR="0">
            <wp:extent cx="2381250" cy="4095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>Рисунок 10 – Схема алгоритма процедуры обновления дисплея</w:t>
      </w:r>
    </w:p>
    <w:p>
      <w:pPr>
        <w:pStyle w:val="47"/>
        <w:jc w:val="center"/>
      </w:pPr>
    </w:p>
    <w:p>
      <w:pPr>
        <w:pStyle w:val="40"/>
        <w:spacing w:after="240"/>
        <w:ind w:hanging="11"/>
      </w:pPr>
      <w:r>
        <w:t xml:space="preserve">Процедура прерывания </w:t>
      </w:r>
      <w:r>
        <w:rPr>
          <w:lang w:val="en-US"/>
        </w:rPr>
        <w:t>UART</w:t>
      </w:r>
      <w:r>
        <w:t xml:space="preserve"> по приему</w:t>
      </w:r>
    </w:p>
    <w:p>
      <w:pPr>
        <w:pStyle w:val="47"/>
        <w:ind w:firstLine="709"/>
        <w:jc w:val="both"/>
      </w:pPr>
      <w:r>
        <w:t>В процедуре «</w:t>
      </w:r>
      <w:r>
        <w:rPr>
          <w:lang w:val="en-US"/>
        </w:rPr>
        <w:t>ISR</w:t>
      </w:r>
      <w:r>
        <w:t>(</w:t>
      </w:r>
      <w:r>
        <w:rPr>
          <w:lang w:val="en-US"/>
        </w:rPr>
        <w:t>USART</w:t>
      </w:r>
      <w:r>
        <w:t>_</w:t>
      </w:r>
      <w:r>
        <w:rPr>
          <w:lang w:val="en-US"/>
        </w:rPr>
        <w:t>RXC</w:t>
      </w:r>
      <w:r>
        <w:t>_</w:t>
      </w:r>
      <w:r>
        <w:rPr>
          <w:lang w:val="en-US"/>
        </w:rPr>
        <w:t>vect</w:t>
      </w:r>
      <w:r>
        <w:t xml:space="preserve">)» происходит обработка прерывания </w:t>
      </w:r>
      <w:r>
        <w:rPr>
          <w:lang w:val="en-US"/>
        </w:rPr>
        <w:t>UART</w:t>
      </w:r>
      <w:r>
        <w:t xml:space="preserve"> по приему. Схема алгоритма процедуры прерывания </w:t>
      </w:r>
      <w:r>
        <w:rPr>
          <w:lang w:val="en-US"/>
        </w:rPr>
        <w:t>UART</w:t>
      </w:r>
      <w:r>
        <w:t xml:space="preserve"> по приему изображена на рисунке 11. </w:t>
      </w:r>
    </w:p>
    <w:p>
      <w:pPr>
        <w:pStyle w:val="47"/>
        <w:jc w:val="center"/>
      </w:pPr>
      <w:r>
        <w:drawing>
          <wp:inline distT="0" distB="0" distL="0" distR="0">
            <wp:extent cx="2914650" cy="563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11 – Схема алгоритма процедуры прерывания </w:t>
      </w:r>
      <w:r>
        <w:rPr>
          <w:lang w:val="en-US"/>
        </w:rPr>
        <w:t>UART</w:t>
      </w:r>
      <w:r>
        <w:t xml:space="preserve"> по приему</w:t>
      </w:r>
    </w:p>
    <w:p>
      <w:pPr>
        <w:pStyle w:val="47"/>
        <w:ind w:firstLine="709"/>
        <w:jc w:val="both"/>
      </w:pPr>
      <w:r>
        <w:t>Для взаимодействия МК и ПЭВМ используется две команды: «</w:t>
      </w:r>
      <w:r>
        <w:rPr>
          <w:lang w:val="en-US"/>
        </w:rPr>
        <w:t>set</w:t>
      </w:r>
      <w:r>
        <w:t>» и «</w:t>
      </w:r>
      <w:r>
        <w:rPr>
          <w:lang w:val="en-US"/>
        </w:rPr>
        <w:t>get</w:t>
      </w:r>
      <w:r>
        <w:t>». Команда «</w:t>
      </w:r>
      <w:r>
        <w:rPr>
          <w:lang w:val="en-US"/>
        </w:rPr>
        <w:t>set</w:t>
      </w:r>
      <w:r>
        <w:t>» предназначена для настройки маршрута с ПЭВМ. Команда «</w:t>
      </w:r>
      <w:r>
        <w:rPr>
          <w:lang w:val="en-US"/>
        </w:rPr>
        <w:t>get</w:t>
      </w:r>
      <w:r>
        <w:t>» предназначена для передачи маршрута с МК на ПЭВМ.</w:t>
      </w:r>
    </w:p>
    <w:p>
      <w:pPr>
        <w:pStyle w:val="47"/>
        <w:ind w:firstLine="709"/>
        <w:jc w:val="both"/>
      </w:pPr>
    </w:p>
    <w:p>
      <w:pPr>
        <w:pStyle w:val="40"/>
        <w:spacing w:after="240"/>
        <w:ind w:hanging="11"/>
      </w:pPr>
      <w:r>
        <w:t>Процедура настройки маршрута</w:t>
      </w:r>
    </w:p>
    <w:p>
      <w:pPr>
        <w:pStyle w:val="47"/>
        <w:ind w:firstLine="709"/>
        <w:jc w:val="both"/>
      </w:pPr>
      <w:r>
        <w:t>В процедуре «</w:t>
      </w:r>
      <w:r>
        <w:rPr>
          <w:lang w:val="en-US"/>
        </w:rPr>
        <w:t>set</w:t>
      </w:r>
      <w:r>
        <w:t>_</w:t>
      </w:r>
      <w:r>
        <w:rPr>
          <w:lang w:val="en-US"/>
        </w:rPr>
        <w:t>route</w:t>
      </w:r>
      <w:r>
        <w:t xml:space="preserve">» происходит настройка маршрута с ПЭВМ. Для этого вначале происходит передача желаемого количества остановок на маршруте. Если количество равно от 0 до 255, то данное количество сохраняется в </w:t>
      </w:r>
      <w:r>
        <w:rPr>
          <w:lang w:val="en-US"/>
        </w:rPr>
        <w:t>EEPROM</w:t>
      </w:r>
      <w:r>
        <w:t xml:space="preserve"> по адрему 0</w:t>
      </w:r>
      <w:r>
        <w:rPr>
          <w:lang w:val="en-US"/>
        </w:rPr>
        <w:t>x</w:t>
      </w:r>
      <w:r>
        <w:t xml:space="preserve">0000. После этого происходит передача остановки, а затем ее сохранение в </w:t>
      </w:r>
      <w:r>
        <w:rPr>
          <w:lang w:val="en-US"/>
        </w:rPr>
        <w:t>EEPROM</w:t>
      </w:r>
      <w:r>
        <w:t xml:space="preserve">. Схема алгоритма процедуры настройки маршрута изображена на рисунке 12. </w:t>
      </w:r>
    </w:p>
    <w:p>
      <w:pPr>
        <w:pStyle w:val="47"/>
        <w:jc w:val="center"/>
      </w:pPr>
      <w:r>
        <w:drawing>
          <wp:inline distT="0" distB="0" distL="0" distR="0">
            <wp:extent cx="3061335" cy="571500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371" cy="571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  <w:rPr>
          <w:lang w:val="en-US"/>
        </w:rPr>
      </w:pPr>
      <w:r>
        <w:t>Рисунок 12 – Схема алгоритма процедуры настройки маршрута</w:t>
      </w:r>
    </w:p>
    <w:p>
      <w:pPr>
        <w:pStyle w:val="47"/>
        <w:ind w:firstLine="709"/>
        <w:jc w:val="both"/>
      </w:pPr>
    </w:p>
    <w:p>
      <w:pPr>
        <w:pStyle w:val="47"/>
        <w:ind w:firstLine="709"/>
        <w:jc w:val="both"/>
      </w:pPr>
    </w:p>
    <w:p>
      <w:pPr>
        <w:pStyle w:val="47"/>
        <w:ind w:firstLine="709"/>
        <w:jc w:val="both"/>
      </w:pPr>
      <w:r>
        <w:br w:type="page"/>
      </w:r>
    </w:p>
    <w:p>
      <w:pPr>
        <w:pStyle w:val="35"/>
        <w:spacing w:after="240"/>
        <w:ind w:firstLine="277"/>
        <w:rPr>
          <w:sz w:val="28"/>
          <w:szCs w:val="28"/>
        </w:rPr>
      </w:pPr>
      <w:bookmarkStart w:id="17" w:name="_Toc122304290"/>
      <w:r>
        <w:rPr>
          <w:sz w:val="28"/>
          <w:szCs w:val="28"/>
        </w:rPr>
        <w:t>Технологическая часть</w:t>
      </w:r>
      <w:bookmarkEnd w:id="17"/>
    </w:p>
    <w:p>
      <w:pPr>
        <w:pStyle w:val="36"/>
        <w:spacing w:after="240"/>
        <w:ind w:left="0" w:firstLine="709"/>
      </w:pPr>
      <w:bookmarkStart w:id="18" w:name="_Toc122304291"/>
      <w:r>
        <w:t>Характеристика использованных систем для разработки и отладки программ</w:t>
      </w:r>
      <w:bookmarkEnd w:id="18"/>
    </w:p>
    <w:p>
      <w:pPr>
        <w:pStyle w:val="47"/>
        <w:spacing w:after="0"/>
        <w:ind w:firstLine="709"/>
        <w:jc w:val="both"/>
      </w:pPr>
      <w:r>
        <w:t>В ходе проектирования устройства в качестве средств разработки программной части были использованы следующие среды: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Microchip Studio – для написания программного кода и его отладки, а также прошивки микроконтроллера. Microchip Studio — интегрированная среда (IDE) для разработки 8- и 32-битных AVR-приложений от компании Atmel. Microchip Studio содержит компилятор C/C++ и симулятор, позволяющий отследить выполнение программы. Microchip Studio содержит в себе менеджер проектов, редактор исходного кода, инструменты виртуальной симуляции и внутрисхемной отладки, позволяет писать программы на ассемблере или на C/C++.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Proteus – для симуляции и тестирования проекта.</w:t>
      </w:r>
    </w:p>
    <w:p>
      <w:pPr>
        <w:pStyle w:val="47"/>
        <w:tabs>
          <w:tab w:val="left" w:pos="709"/>
          <w:tab w:val="clear" w:pos="9345"/>
        </w:tabs>
        <w:spacing w:after="0"/>
        <w:jc w:val="both"/>
      </w:pPr>
      <w:r>
        <w:tab/>
      </w:r>
      <w:r>
        <w:t>При написании программного кода были использованы следующие библиотеки: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avr/io.h;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avr/interrupt.h;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stdio.h;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stdlib.h;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stdbool.h.</w:t>
      </w:r>
    </w:p>
    <w:p>
      <w:pPr>
        <w:pStyle w:val="36"/>
        <w:spacing w:after="240"/>
        <w:ind w:left="0" w:firstLine="709"/>
      </w:pPr>
      <w:bookmarkStart w:id="19" w:name="_Toc122304292"/>
      <w:r>
        <w:t xml:space="preserve">Тестирование устройства в симуляторе </w:t>
      </w:r>
      <w:r>
        <w:rPr>
          <w:lang w:val="en-US"/>
        </w:rPr>
        <w:t>Proteus</w:t>
      </w:r>
      <w:bookmarkEnd w:id="19"/>
    </w:p>
    <w:p>
      <w:pPr>
        <w:pStyle w:val="47"/>
        <w:spacing w:after="0"/>
        <w:ind w:firstLine="709"/>
        <w:jc w:val="both"/>
      </w:pPr>
      <w:r>
        <w:tab/>
      </w:r>
      <w:r>
        <w:t>Данный проект был промоделирован в Proteus. Были протестированы следующие программные модули: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работа электронного табло;</w:t>
      </w:r>
    </w:p>
    <w:p>
      <w:pPr>
        <w:pStyle w:val="47"/>
        <w:numPr>
          <w:ilvl w:val="0"/>
          <w:numId w:val="4"/>
        </w:numPr>
        <w:tabs>
          <w:tab w:val="left" w:pos="993"/>
        </w:tabs>
        <w:ind w:left="0" w:firstLine="709"/>
        <w:jc w:val="both"/>
      </w:pPr>
      <w:r>
        <w:t>настройка маршрута с ПЭВМ.</w:t>
      </w:r>
    </w:p>
    <w:p>
      <w:pPr>
        <w:pStyle w:val="47"/>
        <w:ind w:firstLine="709"/>
        <w:jc w:val="both"/>
      </w:pPr>
      <w:r>
        <w:tab/>
      </w:r>
      <w:r>
        <w:t>На рисунке 13 изображена принципиальная схема устройства в симуляторе Proteus.</w:t>
      </w:r>
    </w:p>
    <w:p>
      <w:pPr>
        <w:pStyle w:val="47"/>
        <w:jc w:val="center"/>
      </w:pPr>
      <w:r>
        <w:drawing>
          <wp:inline distT="0" distB="0" distL="0" distR="0">
            <wp:extent cx="5939790" cy="51104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spacing w:after="0"/>
        <w:jc w:val="center"/>
      </w:pPr>
      <w:r>
        <w:t xml:space="preserve">Рисунок 13 – Принципиальная схема устройства в симуляторе </w:t>
      </w:r>
      <w:r>
        <w:rPr>
          <w:lang w:val="en-US"/>
        </w:rPr>
        <w:t>Proteus</w:t>
      </w:r>
    </w:p>
    <w:p>
      <w:pPr>
        <w:pStyle w:val="47"/>
        <w:tabs>
          <w:tab w:val="left" w:pos="709"/>
        </w:tabs>
        <w:spacing w:after="0"/>
        <w:jc w:val="both"/>
      </w:pPr>
      <w:r>
        <w:tab/>
      </w:r>
      <w:r>
        <w:t xml:space="preserve">На рисунке 14 показана работа электронного табло. </w:t>
      </w:r>
    </w:p>
    <w:p>
      <w:pPr>
        <w:pStyle w:val="47"/>
        <w:tabs>
          <w:tab w:val="left" w:pos="709"/>
        </w:tabs>
        <w:spacing w:after="0"/>
        <w:jc w:val="center"/>
      </w:pPr>
      <w:r>
        <w:drawing>
          <wp:inline distT="0" distB="0" distL="0" distR="0">
            <wp:extent cx="5939790" cy="506222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14 – Работа электронного табло </w:t>
      </w:r>
    </w:p>
    <w:p>
      <w:pPr>
        <w:pStyle w:val="47"/>
        <w:tabs>
          <w:tab w:val="left" w:pos="993"/>
        </w:tabs>
        <w:ind w:firstLine="709"/>
        <w:jc w:val="both"/>
      </w:pPr>
      <w:r>
        <w:t>На рисунке 15 продемонстрирована настройка маршрута с ПЭВМ.</w:t>
      </w:r>
    </w:p>
    <w:p>
      <w:pPr>
        <w:pStyle w:val="47"/>
        <w:tabs>
          <w:tab w:val="left" w:pos="709"/>
        </w:tabs>
        <w:spacing w:after="0"/>
        <w:jc w:val="center"/>
      </w:pPr>
      <w:r>
        <w:drawing>
          <wp:inline distT="0" distB="0" distL="0" distR="0">
            <wp:extent cx="5067300" cy="1952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15 – Настройка маршрута с ПЭВМ </w:t>
      </w:r>
    </w:p>
    <w:p>
      <w:pPr>
        <w:pStyle w:val="36"/>
        <w:spacing w:after="240"/>
        <w:ind w:left="0" w:firstLine="709"/>
      </w:pPr>
      <w:bookmarkStart w:id="20" w:name="_Toc122304293"/>
      <w:r>
        <w:t>Программирование микроконтроллера</w:t>
      </w:r>
      <w:bookmarkEnd w:id="20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сколько угодно долго.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работы с модулем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три регистра:</w:t>
      </w:r>
    </w:p>
    <w:p>
      <w:pPr>
        <w:pStyle w:val="25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SPDR (SPI Data Register)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этот регистр заносится байт для последующей его передачи и из него же считывается пришедший байт информации;</w:t>
      </w:r>
    </w:p>
    <w:p>
      <w:pPr>
        <w:pStyle w:val="25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SPSR (SPI Status Register) – статусный регистр.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контроля состояния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 xml:space="preserve"> модуля, содержит дополнительный бит управления скоростью обмена;</w:t>
      </w:r>
    </w:p>
    <w:p>
      <w:pPr>
        <w:pStyle w:val="25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SPCR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>
        <w:rPr>
          <w:rFonts w:ascii="Times New Roman" w:hAnsi="Times New Roman" w:cs="Times New Roman"/>
          <w:sz w:val="28"/>
          <w:szCs w:val="28"/>
        </w:rPr>
        <w:t xml:space="preserve">) – управляющий регистр. С помощью данного регистра устанавливается конфигурация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25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16 представлена структура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SPSR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4506595" cy="780415"/>
            <wp:effectExtent l="0" t="0" r="8255" b="635"/>
            <wp:docPr id="28" name="Рисунок 28" descr="https://chipenable.ru/images/stories/articles/spi2/SP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https://chipenable.ru/images/stories/articles/spi2/SPS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>
                      <a:fillRect/>
                    </a:stretch>
                  </pic:blipFill>
                  <pic:spPr>
                    <a:xfrm>
                      <a:off x="0" y="0"/>
                      <a:ext cx="4530806" cy="78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структура регистра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SPSR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SPIF – флаг прерывания от SPI. Он устанавливается в 1 по окончании передачи байта данных. Если разрешены прерывания модуля, одновременно с установкой этого флага генерируется прерывание от SPI. Также этот флаг устанавливается в 1 при переводе микроконтроллера из режима master в режим slave с помощью вывода SS. Сброс флага происходит аппаратно, при вызове подпрограммы обработки прерывания или после чтения регистра SPSR с последующим обращением к регистру данных SPDR.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WCOL – флаг конфликта записи. Флаг устанавливается в 1, если во время передачи данных выполняется попытка записи в регистр данных SPDR. Флаг сбрасывается аппаратно после чтения регистра SPSR с последующим обращением к регистру данных SPDR.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SPI2X – бит удвоения скорости обмена. Установка этого разряда в 1 удваивает частоту тактового сигнала SCK. Микроконтроллер при этом должен работать в режиме master.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таблице 3 представлена зависимость частоты тактового сигнала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SCK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от битов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0,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SPI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где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vertAlign w:val="subscript"/>
          <w14:textFill>
            <w14:solidFill>
              <w14:schemeClr w14:val="tx1"/>
            </w14:solidFill>
          </w14:textFill>
        </w:rPr>
        <w:t>МК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 тактовая частота микроконтроллера.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Таблица 3 – Зависимость частоты тактового сигнала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SCK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от битов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0,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SPI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</w:p>
    <w:tbl>
      <w:tblPr>
        <w:tblStyle w:val="2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276"/>
        <w:gridCol w:w="1276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SPI2X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SPR1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SPR0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SCK Frequency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/64</w:t>
            </w:r>
          </w:p>
        </w:tc>
      </w:tr>
    </w:tbl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17 представлена структура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5453380" cy="934720"/>
            <wp:effectExtent l="0" t="0" r="0" b="0"/>
            <wp:docPr id="34" name="Рисунок 34" descr="https://chipenable.ru/images/stories/articles/spi2/SP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https://chipenable.ru/images/stories/articles/spi2/SPC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1"/>
                    <a:stretch>
                      <a:fillRect/>
                    </a:stretch>
                  </pic:blipFill>
                  <pic:spPr>
                    <a:xfrm>
                      <a:off x="0" y="0"/>
                      <a:ext cx="5453871" cy="9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структура регистра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SPIE – разрешает /запрещает прерывания от модуля SPI. Если бит установлен в 1, прерывания от SPI разрешены.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SPE – включает/выключает модуль SPI. Если бит установлен в 1, модуль SPI включен.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DORD – определяет порядок передачи данных. Когда бит установлен в 1, содержимое регистра данных передается младшим битом вперед. Когда бит сброшен, то старшим битом вперед.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MSTR – определяет режим работы микроконтроллера. Если бит установлен в 1, микроконтроллер работает в режиме Master (ведущий). Если бит сброшен – в режиме Slave (ведомый).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CPOL и CPHA – определяют в каком режиме работает SPI модуль. Требуемый режим работы зависит от используемого периферийного устройства.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SPR1 и SPR0 – определяют частоту тактового сигнала SPI модуля, то есть скорость обмена. Максимально возможная скорость обмена всегда указывается в спецификации периферийного устройства.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Программирование микроконтроллера по SPI осуществляется путем посылки 4-байтовых команд на вывод MOSI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MISO. Так же можно запрограммировать память данных EEPROM. В каждой команде указывается адрес записываемой ячейки и записываемое значение.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Форматы байтов команд для программирования микроконтроллера представлены на рисунке 18. 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drawing>
          <wp:inline distT="0" distB="0" distL="0" distR="0">
            <wp:extent cx="5939790" cy="53549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5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18 – Набор инструкций последовательного программирования через </w:t>
      </w:r>
      <w:r>
        <w:rPr>
          <w:rFonts w:ascii="Times New Roman" w:hAnsi="Times New Roman"/>
          <w:sz w:val="28"/>
          <w:szCs w:val="28"/>
          <w:lang w:val="en-US"/>
        </w:rPr>
        <w:t>SPI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1" w:name="_Toc59053878"/>
      <w:bookmarkStart w:id="22" w:name="_Toc62408021"/>
      <w:bookmarkStart w:id="23" w:name="_Toc63285547"/>
      <w:bookmarkStart w:id="24" w:name="_Toc58761199"/>
      <w:bookmarkStart w:id="25" w:name="_Toc58711164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Последовательность подачи питания - подать напряжение питания между VCC и GND, когда на входах RESET и SCK установлен "0". В некоторых системах,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  <w:bookmarkEnd w:id="21"/>
      <w:bookmarkEnd w:id="22"/>
      <w:bookmarkEnd w:id="23"/>
      <w:bookmarkEnd w:id="24"/>
      <w:bookmarkEnd w:id="2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6" w:name="_Toc63285548"/>
      <w:bookmarkStart w:id="27" w:name="_Toc62408022"/>
      <w:bookmarkStart w:id="28" w:name="_Toc58761200"/>
      <w:bookmarkStart w:id="29" w:name="_Toc59053879"/>
      <w:bookmarkStart w:id="30" w:name="_Toc58711165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Подождать не менее 20мс и включить последовательное программирование путем записи команды разрешения через вход MOSI.</w:t>
      </w:r>
      <w:bookmarkEnd w:id="26"/>
      <w:bookmarkEnd w:id="27"/>
      <w:bookmarkEnd w:id="28"/>
      <w:bookmarkEnd w:id="29"/>
      <w:bookmarkEnd w:id="30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1" w:name="_Toc58711166"/>
      <w:bookmarkStart w:id="32" w:name="_Toc63285549"/>
      <w:bookmarkStart w:id="33" w:name="_Toc58761201"/>
      <w:bookmarkStart w:id="34" w:name="_Toc59053880"/>
      <w:bookmarkStart w:id="35" w:name="_Toc62408023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  <w:bookmarkEnd w:id="31"/>
      <w:bookmarkEnd w:id="32"/>
      <w:bookmarkEnd w:id="33"/>
      <w:bookmarkEnd w:id="34"/>
      <w:bookmarkEnd w:id="3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6" w:name="_Toc58711167"/>
      <w:bookmarkStart w:id="37" w:name="_Toc62408024"/>
      <w:bookmarkStart w:id="38" w:name="_Toc58761202"/>
      <w:bookmarkStart w:id="39" w:name="_Toc59053881"/>
      <w:bookmarkStart w:id="40" w:name="_Toc63285550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</w:t>
      </w:r>
      <w:bookmarkEnd w:id="36"/>
      <w:bookmarkEnd w:id="37"/>
      <w:bookmarkEnd w:id="38"/>
      <w:bookmarkEnd w:id="39"/>
      <w:bookmarkEnd w:id="40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41" w:name="_Toc58711168"/>
      <w:bookmarkStart w:id="42" w:name="_Toc62408025"/>
      <w:bookmarkStart w:id="43" w:name="_Toc58761203"/>
      <w:bookmarkStart w:id="44" w:name="_Toc59053882"/>
      <w:bookmarkStart w:id="45" w:name="_Toc63285551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  <w:bookmarkEnd w:id="41"/>
      <w:bookmarkEnd w:id="42"/>
      <w:bookmarkEnd w:id="43"/>
      <w:bookmarkEnd w:id="44"/>
      <w:bookmarkEnd w:id="4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46" w:name="_Toc58711169"/>
      <w:bookmarkStart w:id="47" w:name="_Toc58761204"/>
      <w:bookmarkStart w:id="48" w:name="_Toc59053883"/>
      <w:bookmarkStart w:id="49" w:name="_Toc62408026"/>
      <w:bookmarkStart w:id="50" w:name="_Toc63285552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  <w:bookmarkEnd w:id="46"/>
      <w:bookmarkEnd w:id="47"/>
      <w:bookmarkEnd w:id="48"/>
      <w:bookmarkEnd w:id="49"/>
      <w:bookmarkEnd w:id="50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1" w:name="_Toc58711170"/>
      <w:bookmarkStart w:id="52" w:name="_Toc58761205"/>
      <w:bookmarkStart w:id="53" w:name="_Toc59053884"/>
      <w:bookmarkStart w:id="54" w:name="_Toc62408027"/>
      <w:bookmarkStart w:id="55" w:name="_Toc63285553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завершении программирования вход RESET необходимо установить на высокое значение, чтобы начать нормальную работу.</w:t>
      </w:r>
      <w:bookmarkEnd w:id="51"/>
      <w:bookmarkEnd w:id="52"/>
      <w:bookmarkEnd w:id="53"/>
      <w:bookmarkEnd w:id="54"/>
      <w:bookmarkEnd w:id="5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6" w:name="_Toc58761206"/>
      <w:bookmarkStart w:id="57" w:name="_Toc59053885"/>
      <w:bookmarkStart w:id="58" w:name="_Toc58711171"/>
      <w:bookmarkStart w:id="59" w:name="_Toc62408028"/>
      <w:bookmarkStart w:id="60" w:name="_Toc63285554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Последовательность снятия питания (при необходимости): установка RESET = "1", отключить питание VCC.</w:t>
      </w:r>
      <w:bookmarkEnd w:id="56"/>
      <w:bookmarkEnd w:id="57"/>
      <w:bookmarkEnd w:id="58"/>
      <w:bookmarkEnd w:id="59"/>
      <w:bookmarkEnd w:id="60"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5"/>
        <w:numPr>
          <w:ilvl w:val="0"/>
          <w:numId w:val="0"/>
        </w:numPr>
        <w:spacing w:after="240"/>
        <w:ind w:left="432"/>
        <w:jc w:val="center"/>
      </w:pPr>
      <w:bookmarkStart w:id="61" w:name="_Toc122304294"/>
      <w:r>
        <w:t>ЗАКЛЮЧЕНИЕ</w:t>
      </w:r>
      <w:bookmarkEnd w:id="61"/>
    </w:p>
    <w:p>
      <w:pPr>
        <w:pStyle w:val="47"/>
        <w:spacing w:after="0"/>
        <w:ind w:firstLine="709"/>
        <w:jc w:val="both"/>
      </w:pPr>
      <w:r>
        <w:t xml:space="preserve">В ходе выполнения курсовой работы было спроектирован и реализован индикатор маршрута в метрополитене на основе микроконтроллера </w:t>
      </w:r>
      <w:r>
        <w:rPr>
          <w:lang w:val="en-US"/>
        </w:rPr>
        <w:t>Atmega</w:t>
      </w:r>
      <w:r>
        <w:t xml:space="preserve">16. Устройство позволяет отображать маршрут с указанием следующей станции и хранить маршрут в </w:t>
      </w:r>
      <w:r>
        <w:rPr>
          <w:lang w:val="en-US"/>
        </w:rPr>
        <w:t>EEPROM</w:t>
      </w:r>
      <w:r>
        <w:t>.</w:t>
      </w:r>
    </w:p>
    <w:p>
      <w:pPr>
        <w:pStyle w:val="47"/>
        <w:spacing w:after="0"/>
        <w:ind w:firstLine="709"/>
        <w:jc w:val="both"/>
      </w:pPr>
      <w:r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>
      <w:pPr>
        <w:pStyle w:val="47"/>
        <w:ind w:firstLine="709"/>
        <w:jc w:val="both"/>
        <w:sectPr>
          <w:pgSz w:w="11906" w:h="16838"/>
          <w:pgMar w:top="1134" w:right="851" w:bottom="1134" w:left="1701" w:header="708" w:footer="708" w:gutter="0"/>
          <w:cols w:space="708" w:num="1"/>
          <w:titlePg/>
          <w:docGrid w:linePitch="360" w:charSpace="0"/>
        </w:sectPr>
      </w:pPr>
      <w:bookmarkStart w:id="62" w:name="#top"/>
      <w:r>
        <w:t>Разработанное устройство удовлетворяет требованиям, предъявленным в задании на курсовую работу, и может использоваться в качестве индикатора маршрута в метрополитене.</w:t>
      </w:r>
    </w:p>
    <w:bookmarkEnd w:id="62"/>
    <w:p>
      <w:pPr>
        <w:pStyle w:val="35"/>
        <w:numPr>
          <w:ilvl w:val="0"/>
          <w:numId w:val="0"/>
        </w:numPr>
        <w:spacing w:after="240"/>
        <w:ind w:left="432"/>
        <w:jc w:val="center"/>
      </w:pPr>
      <w:bookmarkStart w:id="63" w:name="_Toc122304295"/>
      <w:r>
        <w:t>СПИСОК ИСПОЛЬЗОВАННЫХ ИСТОЧНИКОВ</w:t>
      </w:r>
      <w:bookmarkEnd w:id="63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Хартов, В.Я. Микропроцессорные системы: учеб. пособие для студ. учреждений высш. проф. образования, Академия, М., 2014. – 368с.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Хартов, В.Я. Микроконтроллеры AVR. Практикум для начинающих: 2-е издание, Издательство МГТУ им. Н.Э. Баумана, 2012. – 278с.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Документация на микроконтроллер A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mega16 [Электронный ресурс]. – URL: http://ww1.microchip.com/downloads/en/devicedoc/doc2512.pdf (дата обращения 25.10.2022).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Документация на драйвер MAX232 [Электронный ресурс]. – URL: https://pdf1.alldatasheet.com/datasheet-pdf/view/397176/MAXIM/MAX232.html (дата обращения 25.10.2022).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Информация о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nongnu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avr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libc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manual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util</w:t>
      </w: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25.10.2022).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ГОСТ 2.702-2011 Правила выполнения электрических схем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ГОСТ 2.710-81 Обозначения буквенно-цифровые в электрических схемах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ГОСТ 2.721-74 Обозначения условные графические в схемах. Обозначения общего применения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ГОСТ 2.102-68 ЕСКД. Виды и комплектность конструкторских документов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ГОСТ 2.105-95 ЕСКД. Текстовые документы</w:t>
      </w:r>
    </w:p>
    <w:p/>
    <w:p/>
    <w:p>
      <w:pPr>
        <w:rPr>
          <w:rFonts w:ascii="Times New Roman" w:hAnsi="Times New Roman" w:cs="Times New Roman" w:eastAsiaTheme="maj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br w:type="page"/>
      </w:r>
    </w:p>
    <w:p>
      <w:pPr>
        <w:pStyle w:val="35"/>
        <w:numPr>
          <w:ilvl w:val="0"/>
          <w:numId w:val="0"/>
        </w:numPr>
        <w:spacing w:after="240"/>
        <w:ind w:left="432"/>
        <w:jc w:val="center"/>
      </w:pPr>
      <w:bookmarkStart w:id="64" w:name="_Toc122304296"/>
      <w:r>
        <w:t>ПРИЛОЖЕНИЕ А. Текст исходной программы</w:t>
      </w:r>
      <w:bookmarkEnd w:id="64"/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F_CPU 8000000UL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//частота работы МК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BAUDRATE 9600L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#include &lt;avr/io.h&gt;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используемые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библиотеки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#include &lt;util/delay.h&gt;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#include &lt;avr/interrupt.h&gt;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#include &lt;stdio.h&gt;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#include &lt;stdlib.h&gt;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#include &lt;string.h&gt;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false 0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true 1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LCD_DDR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DDRB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порт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дисплея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LCD_PORT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PORTB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E1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PORTB |= 0b00001000 //</w:t>
      </w:r>
      <w:r>
        <w:rPr>
          <w:rFonts w:ascii="Consolas" w:hAnsi="Consolas" w:cs="Consolas"/>
          <w:color w:val="000000"/>
          <w:sz w:val="19"/>
          <w:szCs w:val="19"/>
        </w:rPr>
        <w:t>установка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линии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E0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PORTB &amp;= 0b11110111 //установка линии E в 0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RS1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PORTB |= 0b00000100 //установка линии RS в 1 (данные)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RS0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PORTB &amp;= 0b11111011 //установка линии RS в 0 (команда)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</w:rPr>
        <w:t>Порт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кнопок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BUT_DDR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DDRA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BUT_PORT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PORTA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BUT_PIN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PINA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BUT_NEXT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PA0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slaveF_SCL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400000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//400 </w:t>
      </w:r>
      <w:r>
        <w:rPr>
          <w:rFonts w:ascii="Consolas" w:hAnsi="Consolas" w:cs="Consolas"/>
          <w:color w:val="000000"/>
          <w:sz w:val="19"/>
          <w:szCs w:val="19"/>
        </w:rPr>
        <w:t>кГц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для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внешней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еепром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TW_START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0x08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TW_REP_START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0x10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slaveAddressConst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0b1010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//постоянная часть адреса ведомого устройства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slaveAddressVar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0b000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//переменная часть адреса ведомого устройства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//разряды направления передачи данных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READFLAG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//чтение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#define WRITEFLAG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//запись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//константы для TWI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//master transmitter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TW_MT_SLA_ACK               0x18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TW_MT_DATA_ACK              0x28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//master receiver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TW_MR_SLA_ACK               0x40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#define TW_MR_DATA_NACK             0x58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rx_data[32];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//массив символов для приема по usart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buffer[32];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//массив для вывода символов на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uint8_t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flag_next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= false;// Флаг переключения станции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const 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cmd_set_route[]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= "set\r";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команда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установки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const 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cmd_get_route[]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= "get\r";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команда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получения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static int usart_put_char(char c, FILE *stream);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static int lcd_put_char(char c, FILE *stream);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static FILE usart = FDEV_SETUP_STREAM(usart_put_char, NULL, _FDEV_SETUP_WRITE);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static FILE lcd = FDEV_SETUP_STREAM(lcd_put_char, NULL, _FDEV_SETUP_WRITE);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инициализация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TWI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ee_init(void)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TWBR = (F_CPU / slaveF_SCL - 16) / (2 * /* TWI_Prescaler= 4^TWPS */1);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(TWBR &lt; 10)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TWBR = 10;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TWSR &amp;= (~((1&lt;&lt;TWPS1)|(1&lt;&lt;TWPS0)));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запись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байта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еепром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внешний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uint8_t ee_write_byte(uint16_t address, uint8_t data)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 | (1&lt;&lt;TWSTA) | 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TW_START)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 = (slaveAddressConst&lt;&lt;4) + (slaveAddressVar&lt;&lt;1) + (WRITEFLAG);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 | 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 while((TWSR &amp; 0xF8) != TW_MT_SLA_ACK);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 = (address&gt;&gt;8);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TWDR=(address);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TWCR=(1&lt;&lt;TWINT)|(1&lt;&lt;TWEN);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TWDR=(data);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TWCR=(1&lt;&lt;TWINT)|(1&lt;&lt;TWEN);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TWCR=(1&lt;&lt;TWINT)|(1&lt;&lt;TWEN)|(1&lt;&lt;TWSTO);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while(TWCR &amp; (1&lt;&lt;TWSTO));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return true;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//чтение байта из внешнего еепром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uint8_t ee_read_byte(uint16_t address)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uint8_t 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(1&lt;&lt;TWINT)|(1&lt;&lt;TWSTA)|(1&lt;&lt;TWEN);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TW_START)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 = (slaveAddressConst&lt;&lt;4) + (slaveAddressVar&lt;&lt;1) + WRITEFLAG;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}while((TWSR &amp; 0xF8) != TW_MT_SLA_ACK);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/*****ПЕРЕДАЕМ АДРЕС ЧТЕНИЯ********/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TWDR = (address&gt;&gt;8);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 = (address);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/*****ПЕРЕХОД В РЕЖИМ ЧТЕНИЯ********/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TWCR = (1&lt;&lt;TWINT)|(1&lt;&lt;TWSTA)|(1&lt;&lt;TWEN);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TW_REP_START)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TWDR = (slaveAddressConst&lt;&lt;4) + (slaveAddressVar&lt;&lt;1) + READFLAG;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TW_MR_SLA_ACK)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/*****СЧИТЫВАЕМ БАЙТ ДАННЫХ********/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if((TWSR &amp; 0xF8) != TW_MR_DATA_NACK)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data = TWDR;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(1&lt;&lt;TWINT)|(1&lt;&lt;TWEN)|(1&lt;&lt;TWSTO);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while(TWCR &amp; (1&lt;&lt;TWSTO));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инициализация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usart_init()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stderr = &amp;usart;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UBRRL = F_CPU / BAUDRATE / 16 - 1;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//8 000 000 / 9600 / 16 - 1 = 51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UCSRB = (1&lt;&lt;TXEN)|(1&lt;&lt;RXEN);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//разрешение приема и передачи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UCSRC =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(1&lt;&lt;URSEL)|(1&lt;&lt;UCSZ0)|(1&lt;&lt;UCSZ1);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//9 бит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UCSRB |= (1&lt;&lt;RXCIE)|(1&lt;&lt;UCSZ2);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//разрешение прерывания при передаче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отправка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символа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static int usart_put_char(char c, FILE *stream)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(c == '\n')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usart_put_char('\r', stream);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while(!(UCSRA &amp; (1&lt;&lt;UDRE)));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UDR = 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прием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данных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receiving_usart()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memset(rx_data, 0, sizeof rx_data);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int i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while(!(UCSRA&amp;(1&lt;&lt;RXC)));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rx_data[i] = UDR;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i++;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 while (rx_data[i-1] != '\r');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uint8_t check_number()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uint8_t counter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uint8_t counter2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(uint8_t element = 0; element &lt; 3; element++)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(uint8_t i = 0; i &lt; 10; i++)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(rx_data[element] == (i | 0b00110000))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counter++;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(counter &gt;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counter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counter2++;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(counter2 &gt;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1;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 (((rx_data[0] &amp; 0b00001111) * 100) + ((rx_data[1] &amp; 0b00001111) * 10) + (rx_data[2] &amp; 0b00001111)) &gt; 255 )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1;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установка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set_route()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"Enter the count of stantions (000-255): 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receiving_usart();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//fprintf(stderr, "check_number: %d\n", check_number());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(check_number())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"Wrong count!\n");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ee_write_byte(0, ((rx_data[0] &amp; 0b00001111) * 100) + ((rx_data[1] &amp; 0b00001111) * 10) + (rx_data[2] &amp; 0b00001111));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_delay_ms(5);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(int stantion = 0; stantion &lt; ee_read_byte(0); stantion++)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"Enter stantions #%d:\n", stantion + 1);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"--------------------\n");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receiving_usart();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(int letter = 0; letter &lt; 20; letter++)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ee_write_byte(1 + (stantion * 20 + letter), rx_data[letter]);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_delay_ms(5);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получение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get_route()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(int stantion = 0; stantion &lt; ee_read_byte(0); stantion++)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"Stantion #%d: ", stantion + 1);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(int letter = 0; letter &lt; 20; letter++)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"%c", ee_read_byte(1 + (stantion * 20 + letter)));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fprintf(stderr, " \n");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прерывание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ISR(USART_RXC_vect)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receiving_usart();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(strcmp(rx_data, cmd_set_route) ==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set_route();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else if (strcmp(rx_data, cmd_get_route) ==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get_route();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//отправка полбайта в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lcd_send_halfbyte(unsigned char c)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 &lt;&lt;= 4;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//включение линии 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_delay_us(50);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LCD_PORT &amp;= 0b00001111; //стираем информацию на входах DB4-DB7, остальное не трогаем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LCD_PORT |= 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//выключение линии 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_delay_us(50);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//отправка байта в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lcd_send_byte(unsigned char c, unsigned char mode)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(mode ==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RS0;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RS1;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unsigned char hc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hc = c &gt;&gt; 4;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lcd_send_halfbyte(hc);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lcd_send_halfbyte(c);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отправка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символа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дисплей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lcd_send_char(unsigned char c)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lcd_send_byte(c, 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//отправка символа по usart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static int lcd_put_char(char c, FILE *stream)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(c == '\n')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lcd_put_char('\r', stream);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lcd_send_char(c);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return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установка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координат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каретки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дисплее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lcd_set_pos(unsigned char x, unsigned y)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switch(y)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case 0: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lcd_send_byte(x | 0x80, 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case 1: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lcd_send_byte((0x40 + x) | 0x80, 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case 2: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lcd_send_byte((0x14 + x) | 0x80, 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case 3: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lcd_send_byte((0x54 + x) | 0x80, 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инициализация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дисплея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lcd_init(void)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stdout = &amp;lcd;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_delay_ms(15); //</w:t>
      </w:r>
      <w:r>
        <w:rPr>
          <w:rFonts w:ascii="Consolas" w:hAnsi="Consolas" w:cs="Consolas"/>
          <w:color w:val="000000"/>
          <w:sz w:val="19"/>
          <w:szCs w:val="19"/>
        </w:rPr>
        <w:t>Ждем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15 </w:t>
      </w:r>
      <w:r>
        <w:rPr>
          <w:rFonts w:ascii="Consolas" w:hAnsi="Consolas" w:cs="Consolas"/>
          <w:color w:val="000000"/>
          <w:sz w:val="19"/>
          <w:szCs w:val="19"/>
        </w:rPr>
        <w:t>мс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стр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45)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lcd_send_halfbyte(0b00000011);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_delay_ms(4);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lcd_send_halfbyte(0b00000011);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_delay_us(100);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lcd_send_halfbyte(0b00000011);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lcd_send_halfbyte(0b00000010);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lcd_send_byte(0b00101000, 0); //4бит-режим (DL=0) и 2 линии (N=1)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lcd_send_byte(0b00001100, 0); //включаем изображение на дисплее (D=1), курсоры никакие не включаем (C=0, B=0)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lcd_send_byte(0b00000110, 0); //курсор (хоть он у нас и невидимый) будет двигаться влево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//отчистка дисплея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void lcd_clear(void)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lcd_send_byte(0b00000001, 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_delay_us(1500);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вывод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строки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дисплей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lcd_str (char str1[])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wchar_t 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(n=0; str1[n] != '\0'; n++)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lcd_send_char(str1[n]);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обновление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дисплея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lcd_update()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static uint8_t current_stantion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(flag_next)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lcd_clear();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lcd_set_pos(0, 0);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fprintf(stdout, "Next station:");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lcd_set_pos(0, 1);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for (int letter = 0; letter &lt; 20; letter++)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fprintf(stdout, "%c", ee_read_byte(1 + (current_stantion * 20 + letter)));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current_stantion++;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(current_stantion &gt;= ee_read_byte(0))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current_stantion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flag_next = false;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//функция опроса кнопки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void ask_button()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if (!(BUT_PIN &amp; (1&lt;&lt;BUT_NEXT)))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while (!(BUT_PIN &amp; (1&lt;&lt;BUT_NEXT)));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flag_next = true;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//инициализация всех устройств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void init()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LCD_DDR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= 0xff;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LCD_PORT = 0x00;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BUT_DDR &amp;= ~(1&lt;&lt;BUT_NEXT);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BUT_PORT |= (1&lt;&lt;BUT_NEXT);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usart_init();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lcd_init();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ee_init();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sei();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//точка входа в программу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int main(void)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init();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while (1)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ask_button();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lcd_update();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pStyle w:val="35"/>
        <w:numPr>
          <w:ilvl w:val="0"/>
          <w:numId w:val="0"/>
        </w:numPr>
        <w:jc w:val="center"/>
      </w:pPr>
      <w:r>
        <w:t xml:space="preserve"> </w:t>
      </w:r>
      <w:bookmarkStart w:id="65" w:name="_Toc122304297"/>
      <w:r>
        <w:t>ПРИЛОЖЕНИЕ Б. Спецификация радиоэлементов схемы</w:t>
      </w:r>
      <w:bookmarkEnd w:id="65"/>
    </w:p>
    <w:p>
      <w:pPr>
        <w:pStyle w:val="35"/>
        <w:numPr>
          <w:ilvl w:val="0"/>
          <w:numId w:val="0"/>
        </w:numPr>
        <w:jc w:val="center"/>
      </w:pPr>
    </w:p>
    <w:p>
      <w:pPr>
        <w:jc w:val="center"/>
        <w:rPr>
          <w:lang w:val="en-US"/>
        </w:rPr>
      </w:pPr>
      <w:r>
        <w:drawing>
          <wp:inline distT="0" distB="0" distL="0" distR="0">
            <wp:extent cx="5939790" cy="83883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1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OpenSymbol">
    <w:altName w:val="苹方-简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mbria Math">
    <w:altName w:val="Kingsoft Math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Kingsoft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Consolas">
    <w:altName w:val="Helvetica Neue"/>
    <w:panose1 w:val="020B0609020204030204"/>
    <w:charset w:val="CC"/>
    <w:family w:val="modern"/>
    <w:pitch w:val="default"/>
    <w:sig w:usb0="00000000" w:usb1="00000000" w:usb2="00000001" w:usb3="00000000" w:csb0="0000019F" w:csb1="00000000"/>
  </w:font>
  <w:font w:name="Hiragino Sans GB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7989446"/>
      <w:docPartObj>
        <w:docPartGallery w:val="AutoText"/>
      </w:docPartObj>
    </w:sdtPr>
    <w:sdtContent>
      <w:p>
        <w:pPr>
          <w:pStyle w:val="1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20</w:t>
        </w:r>
        <w:r>
          <w:fldChar w:fldCharType="end"/>
        </w:r>
      </w:p>
    </w:sdtContent>
  </w:sdt>
  <w:p>
    <w:pPr>
      <w:pStyle w:val="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7A5B90"/>
    <w:multiLevelType w:val="multilevel"/>
    <w:tmpl w:val="047A5B9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0"/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 w:tentative="0">
      <w:start w:val="0"/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 w:tentative="0">
      <w:start w:val="0"/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 w:tentative="0">
      <w:start w:val="0"/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 w:tentative="0">
      <w:start w:val="0"/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 w:tentative="0">
      <w:start w:val="0"/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 w:tentative="0">
      <w:start w:val="0"/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 w:tentative="0">
      <w:start w:val="0"/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abstractNum w:abstractNumId="1">
    <w:nsid w:val="0D8E3380"/>
    <w:multiLevelType w:val="multilevel"/>
    <w:tmpl w:val="0D8E3380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4688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D736A20"/>
    <w:multiLevelType w:val="multilevel"/>
    <w:tmpl w:val="1D736A2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5B2F66CA"/>
    <w:multiLevelType w:val="multilevel"/>
    <w:tmpl w:val="5B2F66CA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0"/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 w:tentative="0">
      <w:start w:val="0"/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 w:tentative="0">
      <w:start w:val="0"/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 w:tentative="0">
      <w:start w:val="0"/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 w:tentative="0">
      <w:start w:val="0"/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 w:tentative="0">
      <w:start w:val="0"/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 w:tentative="0">
      <w:start w:val="0"/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 w:tentative="0">
      <w:start w:val="0"/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abstractNum w:abstractNumId="4">
    <w:nsid w:val="79A90CC4"/>
    <w:multiLevelType w:val="multilevel"/>
    <w:tmpl w:val="79A90CC4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0"/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 w:tentative="0">
      <w:start w:val="0"/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 w:tentative="0">
      <w:start w:val="0"/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 w:tentative="0">
      <w:start w:val="0"/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 w:tentative="0">
      <w:start w:val="0"/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 w:tentative="0">
      <w:start w:val="0"/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 w:tentative="0">
      <w:start w:val="0"/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 w:tentative="0">
      <w:start w:val="0"/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09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E7C"/>
    <w:rsid w:val="000078B8"/>
    <w:rsid w:val="00007E84"/>
    <w:rsid w:val="00010B22"/>
    <w:rsid w:val="00021950"/>
    <w:rsid w:val="00022101"/>
    <w:rsid w:val="00025246"/>
    <w:rsid w:val="000266D5"/>
    <w:rsid w:val="000320C3"/>
    <w:rsid w:val="000330D8"/>
    <w:rsid w:val="000379F0"/>
    <w:rsid w:val="00043236"/>
    <w:rsid w:val="0004562E"/>
    <w:rsid w:val="00046A7E"/>
    <w:rsid w:val="00064215"/>
    <w:rsid w:val="00064616"/>
    <w:rsid w:val="000653B5"/>
    <w:rsid w:val="00070A41"/>
    <w:rsid w:val="00075AC1"/>
    <w:rsid w:val="00077807"/>
    <w:rsid w:val="0008045F"/>
    <w:rsid w:val="0008055A"/>
    <w:rsid w:val="000A0A21"/>
    <w:rsid w:val="000A1F2F"/>
    <w:rsid w:val="000A36C0"/>
    <w:rsid w:val="000B1372"/>
    <w:rsid w:val="000B2769"/>
    <w:rsid w:val="000B4AC5"/>
    <w:rsid w:val="000B795A"/>
    <w:rsid w:val="000D24E6"/>
    <w:rsid w:val="000D4957"/>
    <w:rsid w:val="000D49F7"/>
    <w:rsid w:val="000E3EB2"/>
    <w:rsid w:val="000E66AC"/>
    <w:rsid w:val="000F488D"/>
    <w:rsid w:val="000F7454"/>
    <w:rsid w:val="001074BE"/>
    <w:rsid w:val="00117795"/>
    <w:rsid w:val="00121EB8"/>
    <w:rsid w:val="00125D2E"/>
    <w:rsid w:val="00134058"/>
    <w:rsid w:val="00134149"/>
    <w:rsid w:val="00140512"/>
    <w:rsid w:val="001454CB"/>
    <w:rsid w:val="00154B2B"/>
    <w:rsid w:val="0017030C"/>
    <w:rsid w:val="00180D35"/>
    <w:rsid w:val="00182957"/>
    <w:rsid w:val="00197109"/>
    <w:rsid w:val="00197B1F"/>
    <w:rsid w:val="001A0268"/>
    <w:rsid w:val="001A2A09"/>
    <w:rsid w:val="001B147F"/>
    <w:rsid w:val="001B3624"/>
    <w:rsid w:val="001B7FD3"/>
    <w:rsid w:val="001C7A86"/>
    <w:rsid w:val="001D25CF"/>
    <w:rsid w:val="001D2617"/>
    <w:rsid w:val="001D2D47"/>
    <w:rsid w:val="001D3CF7"/>
    <w:rsid w:val="001E4090"/>
    <w:rsid w:val="001E43F0"/>
    <w:rsid w:val="001E5795"/>
    <w:rsid w:val="001F4C3D"/>
    <w:rsid w:val="001F5F2D"/>
    <w:rsid w:val="002002A7"/>
    <w:rsid w:val="00200DE0"/>
    <w:rsid w:val="002043BB"/>
    <w:rsid w:val="0020712F"/>
    <w:rsid w:val="00212017"/>
    <w:rsid w:val="0021329D"/>
    <w:rsid w:val="002140D6"/>
    <w:rsid w:val="002167AC"/>
    <w:rsid w:val="00217A6D"/>
    <w:rsid w:val="00223226"/>
    <w:rsid w:val="0022546A"/>
    <w:rsid w:val="002279A8"/>
    <w:rsid w:val="00231798"/>
    <w:rsid w:val="00244512"/>
    <w:rsid w:val="00250007"/>
    <w:rsid w:val="0025504C"/>
    <w:rsid w:val="002553E5"/>
    <w:rsid w:val="00255ECC"/>
    <w:rsid w:val="00257128"/>
    <w:rsid w:val="00257501"/>
    <w:rsid w:val="00257A00"/>
    <w:rsid w:val="002638B3"/>
    <w:rsid w:val="00263BAF"/>
    <w:rsid w:val="00263EB4"/>
    <w:rsid w:val="00271D0A"/>
    <w:rsid w:val="002722C2"/>
    <w:rsid w:val="00274A78"/>
    <w:rsid w:val="00274D03"/>
    <w:rsid w:val="00277505"/>
    <w:rsid w:val="002826C6"/>
    <w:rsid w:val="002826DD"/>
    <w:rsid w:val="00283B25"/>
    <w:rsid w:val="002843D1"/>
    <w:rsid w:val="0029053A"/>
    <w:rsid w:val="00290EB2"/>
    <w:rsid w:val="00290FCC"/>
    <w:rsid w:val="00291BDC"/>
    <w:rsid w:val="002941EF"/>
    <w:rsid w:val="00294A45"/>
    <w:rsid w:val="002A43B7"/>
    <w:rsid w:val="002A66E5"/>
    <w:rsid w:val="002A77C9"/>
    <w:rsid w:val="002B3F94"/>
    <w:rsid w:val="002C33EA"/>
    <w:rsid w:val="002C6AE4"/>
    <w:rsid w:val="002D1ED4"/>
    <w:rsid w:val="002D3FC5"/>
    <w:rsid w:val="002D686D"/>
    <w:rsid w:val="002E0DA0"/>
    <w:rsid w:val="002E70D2"/>
    <w:rsid w:val="002E7F8F"/>
    <w:rsid w:val="002F0409"/>
    <w:rsid w:val="002F0599"/>
    <w:rsid w:val="002F1EBD"/>
    <w:rsid w:val="002F3260"/>
    <w:rsid w:val="002F33C7"/>
    <w:rsid w:val="002F497D"/>
    <w:rsid w:val="002F63B2"/>
    <w:rsid w:val="002F67EE"/>
    <w:rsid w:val="002F6D90"/>
    <w:rsid w:val="00304012"/>
    <w:rsid w:val="003049C3"/>
    <w:rsid w:val="00306D65"/>
    <w:rsid w:val="00307FB0"/>
    <w:rsid w:val="00310CF7"/>
    <w:rsid w:val="00313E8D"/>
    <w:rsid w:val="00321F9B"/>
    <w:rsid w:val="003245AA"/>
    <w:rsid w:val="0032698B"/>
    <w:rsid w:val="00333374"/>
    <w:rsid w:val="00336C9A"/>
    <w:rsid w:val="00337B71"/>
    <w:rsid w:val="00342761"/>
    <w:rsid w:val="0034649D"/>
    <w:rsid w:val="00357EAF"/>
    <w:rsid w:val="00360008"/>
    <w:rsid w:val="003658F0"/>
    <w:rsid w:val="003666C7"/>
    <w:rsid w:val="00370C0F"/>
    <w:rsid w:val="00376ECC"/>
    <w:rsid w:val="00377BC3"/>
    <w:rsid w:val="00380846"/>
    <w:rsid w:val="00381DB6"/>
    <w:rsid w:val="00387240"/>
    <w:rsid w:val="003906A2"/>
    <w:rsid w:val="00391D96"/>
    <w:rsid w:val="00394FB1"/>
    <w:rsid w:val="003A0F26"/>
    <w:rsid w:val="003A6AB4"/>
    <w:rsid w:val="003A7A76"/>
    <w:rsid w:val="003B01F3"/>
    <w:rsid w:val="003B14A8"/>
    <w:rsid w:val="003B2765"/>
    <w:rsid w:val="003B4A2B"/>
    <w:rsid w:val="003B5219"/>
    <w:rsid w:val="003B5E8F"/>
    <w:rsid w:val="003B6297"/>
    <w:rsid w:val="003B6868"/>
    <w:rsid w:val="003B7417"/>
    <w:rsid w:val="003C37F3"/>
    <w:rsid w:val="003C5B58"/>
    <w:rsid w:val="003D566A"/>
    <w:rsid w:val="003E504A"/>
    <w:rsid w:val="003E632D"/>
    <w:rsid w:val="003F0193"/>
    <w:rsid w:val="003F2492"/>
    <w:rsid w:val="003F6FBA"/>
    <w:rsid w:val="00403615"/>
    <w:rsid w:val="004101AE"/>
    <w:rsid w:val="00410341"/>
    <w:rsid w:val="00410C9B"/>
    <w:rsid w:val="004123C5"/>
    <w:rsid w:val="004144EC"/>
    <w:rsid w:val="004169C0"/>
    <w:rsid w:val="00422072"/>
    <w:rsid w:val="0042238A"/>
    <w:rsid w:val="00423947"/>
    <w:rsid w:val="00424984"/>
    <w:rsid w:val="00425737"/>
    <w:rsid w:val="0042779D"/>
    <w:rsid w:val="00437369"/>
    <w:rsid w:val="004438A5"/>
    <w:rsid w:val="00444545"/>
    <w:rsid w:val="00450FA5"/>
    <w:rsid w:val="00454FC8"/>
    <w:rsid w:val="0046086D"/>
    <w:rsid w:val="00464F6B"/>
    <w:rsid w:val="00466014"/>
    <w:rsid w:val="004727F1"/>
    <w:rsid w:val="004734FB"/>
    <w:rsid w:val="004745A4"/>
    <w:rsid w:val="00474A80"/>
    <w:rsid w:val="00474E06"/>
    <w:rsid w:val="00480931"/>
    <w:rsid w:val="00484C36"/>
    <w:rsid w:val="004930F3"/>
    <w:rsid w:val="004A1793"/>
    <w:rsid w:val="004A24E6"/>
    <w:rsid w:val="004A2717"/>
    <w:rsid w:val="004A3C83"/>
    <w:rsid w:val="004A495E"/>
    <w:rsid w:val="004A6667"/>
    <w:rsid w:val="004A7AB3"/>
    <w:rsid w:val="004B00A7"/>
    <w:rsid w:val="004B2B93"/>
    <w:rsid w:val="004B3320"/>
    <w:rsid w:val="004B62CE"/>
    <w:rsid w:val="004B7387"/>
    <w:rsid w:val="004C0C65"/>
    <w:rsid w:val="004C28E5"/>
    <w:rsid w:val="004C3039"/>
    <w:rsid w:val="004C4448"/>
    <w:rsid w:val="004D1AC4"/>
    <w:rsid w:val="004D438C"/>
    <w:rsid w:val="004E4ABE"/>
    <w:rsid w:val="004F2EE4"/>
    <w:rsid w:val="004F3A31"/>
    <w:rsid w:val="004F4091"/>
    <w:rsid w:val="00500275"/>
    <w:rsid w:val="00501983"/>
    <w:rsid w:val="00503C37"/>
    <w:rsid w:val="00506616"/>
    <w:rsid w:val="00507786"/>
    <w:rsid w:val="00507CAE"/>
    <w:rsid w:val="005117F2"/>
    <w:rsid w:val="0051223A"/>
    <w:rsid w:val="005123A1"/>
    <w:rsid w:val="00544EC7"/>
    <w:rsid w:val="00545771"/>
    <w:rsid w:val="00553B9F"/>
    <w:rsid w:val="00557E2B"/>
    <w:rsid w:val="00561D81"/>
    <w:rsid w:val="00567EB6"/>
    <w:rsid w:val="00570054"/>
    <w:rsid w:val="005716ED"/>
    <w:rsid w:val="00571994"/>
    <w:rsid w:val="00571D79"/>
    <w:rsid w:val="00572D91"/>
    <w:rsid w:val="00574D1A"/>
    <w:rsid w:val="00575258"/>
    <w:rsid w:val="0059773A"/>
    <w:rsid w:val="005A38A1"/>
    <w:rsid w:val="005B364D"/>
    <w:rsid w:val="005C053C"/>
    <w:rsid w:val="005C0F46"/>
    <w:rsid w:val="005C19A1"/>
    <w:rsid w:val="005C2909"/>
    <w:rsid w:val="005C52FC"/>
    <w:rsid w:val="005D0D56"/>
    <w:rsid w:val="005D1A33"/>
    <w:rsid w:val="005D26B1"/>
    <w:rsid w:val="005D2B45"/>
    <w:rsid w:val="005D36A8"/>
    <w:rsid w:val="005D3DD3"/>
    <w:rsid w:val="005D5EE1"/>
    <w:rsid w:val="005D5FBB"/>
    <w:rsid w:val="005D604B"/>
    <w:rsid w:val="005D6F85"/>
    <w:rsid w:val="005E1A9B"/>
    <w:rsid w:val="005E550A"/>
    <w:rsid w:val="005F0C69"/>
    <w:rsid w:val="005F254B"/>
    <w:rsid w:val="00600ADD"/>
    <w:rsid w:val="00606C50"/>
    <w:rsid w:val="006159D9"/>
    <w:rsid w:val="00615C37"/>
    <w:rsid w:val="00622AB7"/>
    <w:rsid w:val="0062441B"/>
    <w:rsid w:val="006358E4"/>
    <w:rsid w:val="00636272"/>
    <w:rsid w:val="006376AA"/>
    <w:rsid w:val="0064057E"/>
    <w:rsid w:val="006405CA"/>
    <w:rsid w:val="006436CF"/>
    <w:rsid w:val="00643833"/>
    <w:rsid w:val="00645C3C"/>
    <w:rsid w:val="006474AA"/>
    <w:rsid w:val="00651347"/>
    <w:rsid w:val="00651BD6"/>
    <w:rsid w:val="006531CA"/>
    <w:rsid w:val="00653D9B"/>
    <w:rsid w:val="0065774C"/>
    <w:rsid w:val="006629FC"/>
    <w:rsid w:val="00665A50"/>
    <w:rsid w:val="0068086D"/>
    <w:rsid w:val="006828D2"/>
    <w:rsid w:val="006864A8"/>
    <w:rsid w:val="006940BC"/>
    <w:rsid w:val="006A08A1"/>
    <w:rsid w:val="006A0D55"/>
    <w:rsid w:val="006A4ED2"/>
    <w:rsid w:val="006B3CBF"/>
    <w:rsid w:val="006B43B1"/>
    <w:rsid w:val="006B611F"/>
    <w:rsid w:val="006B7CFB"/>
    <w:rsid w:val="006C0022"/>
    <w:rsid w:val="006C252D"/>
    <w:rsid w:val="006C2BB3"/>
    <w:rsid w:val="006C3A1E"/>
    <w:rsid w:val="006D0249"/>
    <w:rsid w:val="006D0A20"/>
    <w:rsid w:val="006D2022"/>
    <w:rsid w:val="006D4456"/>
    <w:rsid w:val="006D7F70"/>
    <w:rsid w:val="006F0BA6"/>
    <w:rsid w:val="006F5496"/>
    <w:rsid w:val="006F7F9F"/>
    <w:rsid w:val="00700D27"/>
    <w:rsid w:val="00711B27"/>
    <w:rsid w:val="007122E0"/>
    <w:rsid w:val="0071456B"/>
    <w:rsid w:val="007151BC"/>
    <w:rsid w:val="007152C1"/>
    <w:rsid w:val="00721372"/>
    <w:rsid w:val="00732E91"/>
    <w:rsid w:val="00733103"/>
    <w:rsid w:val="00736F03"/>
    <w:rsid w:val="00743DCB"/>
    <w:rsid w:val="00750C90"/>
    <w:rsid w:val="00752023"/>
    <w:rsid w:val="00756FBD"/>
    <w:rsid w:val="00771097"/>
    <w:rsid w:val="00771559"/>
    <w:rsid w:val="00772BCA"/>
    <w:rsid w:val="007742C8"/>
    <w:rsid w:val="007761F6"/>
    <w:rsid w:val="00777B89"/>
    <w:rsid w:val="00777BC8"/>
    <w:rsid w:val="0078290F"/>
    <w:rsid w:val="007903C4"/>
    <w:rsid w:val="007929E6"/>
    <w:rsid w:val="0079554F"/>
    <w:rsid w:val="007A03B6"/>
    <w:rsid w:val="007A3C6E"/>
    <w:rsid w:val="007A6609"/>
    <w:rsid w:val="007A6892"/>
    <w:rsid w:val="007A6BF6"/>
    <w:rsid w:val="007B20B0"/>
    <w:rsid w:val="007B2654"/>
    <w:rsid w:val="007B397C"/>
    <w:rsid w:val="007B6510"/>
    <w:rsid w:val="007C064B"/>
    <w:rsid w:val="007C76DA"/>
    <w:rsid w:val="007D3B4A"/>
    <w:rsid w:val="007D50C7"/>
    <w:rsid w:val="007D6A7F"/>
    <w:rsid w:val="007D7245"/>
    <w:rsid w:val="007E1082"/>
    <w:rsid w:val="007F1BC9"/>
    <w:rsid w:val="007F53D1"/>
    <w:rsid w:val="007F5E6E"/>
    <w:rsid w:val="0080662B"/>
    <w:rsid w:val="00812243"/>
    <w:rsid w:val="00814FC7"/>
    <w:rsid w:val="00816EA6"/>
    <w:rsid w:val="00820AEC"/>
    <w:rsid w:val="008212CC"/>
    <w:rsid w:val="00822624"/>
    <w:rsid w:val="0082696F"/>
    <w:rsid w:val="0083054B"/>
    <w:rsid w:val="008313A5"/>
    <w:rsid w:val="008370DB"/>
    <w:rsid w:val="008428E3"/>
    <w:rsid w:val="008459A6"/>
    <w:rsid w:val="00852B73"/>
    <w:rsid w:val="008538DC"/>
    <w:rsid w:val="0085531D"/>
    <w:rsid w:val="00855431"/>
    <w:rsid w:val="00856F95"/>
    <w:rsid w:val="00857517"/>
    <w:rsid w:val="00857BB2"/>
    <w:rsid w:val="00861074"/>
    <w:rsid w:val="00863355"/>
    <w:rsid w:val="00881C79"/>
    <w:rsid w:val="00883DC0"/>
    <w:rsid w:val="00886829"/>
    <w:rsid w:val="00886A77"/>
    <w:rsid w:val="0089350C"/>
    <w:rsid w:val="008A1A62"/>
    <w:rsid w:val="008A4B1C"/>
    <w:rsid w:val="008B0A4F"/>
    <w:rsid w:val="008B0AF3"/>
    <w:rsid w:val="008B77CF"/>
    <w:rsid w:val="008C163F"/>
    <w:rsid w:val="008D713B"/>
    <w:rsid w:val="008E55ED"/>
    <w:rsid w:val="008E7222"/>
    <w:rsid w:val="008E73EE"/>
    <w:rsid w:val="008F397B"/>
    <w:rsid w:val="008F3E7C"/>
    <w:rsid w:val="008F640E"/>
    <w:rsid w:val="008F66B1"/>
    <w:rsid w:val="009015B6"/>
    <w:rsid w:val="00904A8C"/>
    <w:rsid w:val="00913A29"/>
    <w:rsid w:val="00917BFB"/>
    <w:rsid w:val="00921CFB"/>
    <w:rsid w:val="00924A72"/>
    <w:rsid w:val="00926757"/>
    <w:rsid w:val="00927567"/>
    <w:rsid w:val="009329AA"/>
    <w:rsid w:val="0093397E"/>
    <w:rsid w:val="00933BD7"/>
    <w:rsid w:val="00934DC1"/>
    <w:rsid w:val="00937680"/>
    <w:rsid w:val="0094199E"/>
    <w:rsid w:val="009425FF"/>
    <w:rsid w:val="00944732"/>
    <w:rsid w:val="009448C9"/>
    <w:rsid w:val="00951FE5"/>
    <w:rsid w:val="0095655A"/>
    <w:rsid w:val="009569FB"/>
    <w:rsid w:val="00971621"/>
    <w:rsid w:val="00977ADB"/>
    <w:rsid w:val="00984EF6"/>
    <w:rsid w:val="009916F9"/>
    <w:rsid w:val="00996C1E"/>
    <w:rsid w:val="00997F1F"/>
    <w:rsid w:val="009A09F1"/>
    <w:rsid w:val="009A1C97"/>
    <w:rsid w:val="009A1E66"/>
    <w:rsid w:val="009B2904"/>
    <w:rsid w:val="009B2BCB"/>
    <w:rsid w:val="009B4D05"/>
    <w:rsid w:val="009B4D6B"/>
    <w:rsid w:val="009B737F"/>
    <w:rsid w:val="009B7586"/>
    <w:rsid w:val="009C60EE"/>
    <w:rsid w:val="009C6653"/>
    <w:rsid w:val="009D030B"/>
    <w:rsid w:val="009D1AEB"/>
    <w:rsid w:val="009D49B7"/>
    <w:rsid w:val="009E005B"/>
    <w:rsid w:val="009E305D"/>
    <w:rsid w:val="009E648C"/>
    <w:rsid w:val="009F0306"/>
    <w:rsid w:val="009F243F"/>
    <w:rsid w:val="009F4E8B"/>
    <w:rsid w:val="00A05A6F"/>
    <w:rsid w:val="00A12A1E"/>
    <w:rsid w:val="00A16EC2"/>
    <w:rsid w:val="00A215F0"/>
    <w:rsid w:val="00A22BF5"/>
    <w:rsid w:val="00A34264"/>
    <w:rsid w:val="00A34756"/>
    <w:rsid w:val="00A34C55"/>
    <w:rsid w:val="00A36322"/>
    <w:rsid w:val="00A46880"/>
    <w:rsid w:val="00A5238D"/>
    <w:rsid w:val="00A61446"/>
    <w:rsid w:val="00A629C5"/>
    <w:rsid w:val="00A73036"/>
    <w:rsid w:val="00A73B78"/>
    <w:rsid w:val="00A757EF"/>
    <w:rsid w:val="00A76E5B"/>
    <w:rsid w:val="00A86710"/>
    <w:rsid w:val="00A9104D"/>
    <w:rsid w:val="00A95DA1"/>
    <w:rsid w:val="00A95F07"/>
    <w:rsid w:val="00AA0908"/>
    <w:rsid w:val="00AA2E9B"/>
    <w:rsid w:val="00AA46DE"/>
    <w:rsid w:val="00AA5BD0"/>
    <w:rsid w:val="00AA746A"/>
    <w:rsid w:val="00AB0267"/>
    <w:rsid w:val="00AB12F0"/>
    <w:rsid w:val="00AC025F"/>
    <w:rsid w:val="00AC1B2F"/>
    <w:rsid w:val="00AC307C"/>
    <w:rsid w:val="00AC47B4"/>
    <w:rsid w:val="00AC5C1D"/>
    <w:rsid w:val="00AC6538"/>
    <w:rsid w:val="00AD1942"/>
    <w:rsid w:val="00AD71CF"/>
    <w:rsid w:val="00AE60F1"/>
    <w:rsid w:val="00AF2CD1"/>
    <w:rsid w:val="00AF4D31"/>
    <w:rsid w:val="00B020ED"/>
    <w:rsid w:val="00B02186"/>
    <w:rsid w:val="00B0301B"/>
    <w:rsid w:val="00B04A51"/>
    <w:rsid w:val="00B155A7"/>
    <w:rsid w:val="00B17B9E"/>
    <w:rsid w:val="00B20DFF"/>
    <w:rsid w:val="00B23148"/>
    <w:rsid w:val="00B30342"/>
    <w:rsid w:val="00B31FF5"/>
    <w:rsid w:val="00B336D6"/>
    <w:rsid w:val="00B34A11"/>
    <w:rsid w:val="00B35C6F"/>
    <w:rsid w:val="00B446C2"/>
    <w:rsid w:val="00B5148A"/>
    <w:rsid w:val="00B5319C"/>
    <w:rsid w:val="00B6246F"/>
    <w:rsid w:val="00B637DB"/>
    <w:rsid w:val="00B6480C"/>
    <w:rsid w:val="00B709C5"/>
    <w:rsid w:val="00B70DD7"/>
    <w:rsid w:val="00B710CF"/>
    <w:rsid w:val="00B7198D"/>
    <w:rsid w:val="00B7548C"/>
    <w:rsid w:val="00B77BB7"/>
    <w:rsid w:val="00B85CE7"/>
    <w:rsid w:val="00B85D55"/>
    <w:rsid w:val="00B91F7E"/>
    <w:rsid w:val="00B9602C"/>
    <w:rsid w:val="00BA0AA8"/>
    <w:rsid w:val="00BA3B36"/>
    <w:rsid w:val="00BA4959"/>
    <w:rsid w:val="00BA571F"/>
    <w:rsid w:val="00BB2C16"/>
    <w:rsid w:val="00BB3722"/>
    <w:rsid w:val="00BC6836"/>
    <w:rsid w:val="00BD6B35"/>
    <w:rsid w:val="00BE25DD"/>
    <w:rsid w:val="00BE72B7"/>
    <w:rsid w:val="00BE7703"/>
    <w:rsid w:val="00BF3E25"/>
    <w:rsid w:val="00BF6B26"/>
    <w:rsid w:val="00C01345"/>
    <w:rsid w:val="00C02454"/>
    <w:rsid w:val="00C02711"/>
    <w:rsid w:val="00C077C1"/>
    <w:rsid w:val="00C14E3D"/>
    <w:rsid w:val="00C15768"/>
    <w:rsid w:val="00C27E6E"/>
    <w:rsid w:val="00C30869"/>
    <w:rsid w:val="00C3100C"/>
    <w:rsid w:val="00C3484A"/>
    <w:rsid w:val="00C4023D"/>
    <w:rsid w:val="00C41256"/>
    <w:rsid w:val="00C43AE9"/>
    <w:rsid w:val="00C45BF3"/>
    <w:rsid w:val="00C5007C"/>
    <w:rsid w:val="00C51F8F"/>
    <w:rsid w:val="00C55558"/>
    <w:rsid w:val="00C56A55"/>
    <w:rsid w:val="00C60803"/>
    <w:rsid w:val="00C62985"/>
    <w:rsid w:val="00C632E2"/>
    <w:rsid w:val="00C64EE7"/>
    <w:rsid w:val="00C65FE3"/>
    <w:rsid w:val="00C77E82"/>
    <w:rsid w:val="00C83396"/>
    <w:rsid w:val="00C84DE8"/>
    <w:rsid w:val="00C9053E"/>
    <w:rsid w:val="00C91CFF"/>
    <w:rsid w:val="00C93E0F"/>
    <w:rsid w:val="00CA5B8A"/>
    <w:rsid w:val="00CA77A4"/>
    <w:rsid w:val="00CA7DD5"/>
    <w:rsid w:val="00CB444E"/>
    <w:rsid w:val="00CC265F"/>
    <w:rsid w:val="00CC28F3"/>
    <w:rsid w:val="00CC416E"/>
    <w:rsid w:val="00CC62EF"/>
    <w:rsid w:val="00CC7FF8"/>
    <w:rsid w:val="00CD1AE1"/>
    <w:rsid w:val="00CD2865"/>
    <w:rsid w:val="00CE3FC5"/>
    <w:rsid w:val="00CE687D"/>
    <w:rsid w:val="00CF0FDC"/>
    <w:rsid w:val="00CF247C"/>
    <w:rsid w:val="00CF4D51"/>
    <w:rsid w:val="00CF6AD9"/>
    <w:rsid w:val="00CF7027"/>
    <w:rsid w:val="00D002C8"/>
    <w:rsid w:val="00D01BEC"/>
    <w:rsid w:val="00D0545D"/>
    <w:rsid w:val="00D064D5"/>
    <w:rsid w:val="00D0789B"/>
    <w:rsid w:val="00D1140C"/>
    <w:rsid w:val="00D114DC"/>
    <w:rsid w:val="00D1239E"/>
    <w:rsid w:val="00D21973"/>
    <w:rsid w:val="00D23C53"/>
    <w:rsid w:val="00D24302"/>
    <w:rsid w:val="00D2516C"/>
    <w:rsid w:val="00D309E6"/>
    <w:rsid w:val="00D4298A"/>
    <w:rsid w:val="00D47DFB"/>
    <w:rsid w:val="00D5022A"/>
    <w:rsid w:val="00D53283"/>
    <w:rsid w:val="00D6226A"/>
    <w:rsid w:val="00D67253"/>
    <w:rsid w:val="00D71212"/>
    <w:rsid w:val="00D73955"/>
    <w:rsid w:val="00D74DDD"/>
    <w:rsid w:val="00D75503"/>
    <w:rsid w:val="00D7625B"/>
    <w:rsid w:val="00D804B5"/>
    <w:rsid w:val="00D8134A"/>
    <w:rsid w:val="00D81D89"/>
    <w:rsid w:val="00D83D4C"/>
    <w:rsid w:val="00D85E19"/>
    <w:rsid w:val="00D94AB5"/>
    <w:rsid w:val="00DA68C9"/>
    <w:rsid w:val="00DA6EED"/>
    <w:rsid w:val="00DB1439"/>
    <w:rsid w:val="00DB4193"/>
    <w:rsid w:val="00DB5B21"/>
    <w:rsid w:val="00DB6A93"/>
    <w:rsid w:val="00DC32A1"/>
    <w:rsid w:val="00DC5648"/>
    <w:rsid w:val="00DE1803"/>
    <w:rsid w:val="00DF3AC8"/>
    <w:rsid w:val="00DF7D2C"/>
    <w:rsid w:val="00E01C11"/>
    <w:rsid w:val="00E03250"/>
    <w:rsid w:val="00E112BB"/>
    <w:rsid w:val="00E14E80"/>
    <w:rsid w:val="00E16FC4"/>
    <w:rsid w:val="00E26D48"/>
    <w:rsid w:val="00E272BB"/>
    <w:rsid w:val="00E2754D"/>
    <w:rsid w:val="00E30DA0"/>
    <w:rsid w:val="00E3244E"/>
    <w:rsid w:val="00E3712E"/>
    <w:rsid w:val="00E41C1E"/>
    <w:rsid w:val="00E5147C"/>
    <w:rsid w:val="00E56497"/>
    <w:rsid w:val="00E60E71"/>
    <w:rsid w:val="00E6429C"/>
    <w:rsid w:val="00E70652"/>
    <w:rsid w:val="00E722F4"/>
    <w:rsid w:val="00E730C5"/>
    <w:rsid w:val="00E77952"/>
    <w:rsid w:val="00E7797B"/>
    <w:rsid w:val="00E85C58"/>
    <w:rsid w:val="00E9392D"/>
    <w:rsid w:val="00E965C9"/>
    <w:rsid w:val="00EA4079"/>
    <w:rsid w:val="00EA4B6D"/>
    <w:rsid w:val="00EA7F18"/>
    <w:rsid w:val="00EB3139"/>
    <w:rsid w:val="00EB3E09"/>
    <w:rsid w:val="00EB6379"/>
    <w:rsid w:val="00EB6D61"/>
    <w:rsid w:val="00EC13B0"/>
    <w:rsid w:val="00ED257E"/>
    <w:rsid w:val="00ED49DF"/>
    <w:rsid w:val="00ED697C"/>
    <w:rsid w:val="00EE0487"/>
    <w:rsid w:val="00EE0F10"/>
    <w:rsid w:val="00EE4B4A"/>
    <w:rsid w:val="00F002E9"/>
    <w:rsid w:val="00F07257"/>
    <w:rsid w:val="00F10FDF"/>
    <w:rsid w:val="00F11334"/>
    <w:rsid w:val="00F142F2"/>
    <w:rsid w:val="00F14363"/>
    <w:rsid w:val="00F15276"/>
    <w:rsid w:val="00F15A7A"/>
    <w:rsid w:val="00F15B4D"/>
    <w:rsid w:val="00F15C42"/>
    <w:rsid w:val="00F16EC0"/>
    <w:rsid w:val="00F20AEF"/>
    <w:rsid w:val="00F2449C"/>
    <w:rsid w:val="00F27F97"/>
    <w:rsid w:val="00F3070D"/>
    <w:rsid w:val="00F33018"/>
    <w:rsid w:val="00F4167E"/>
    <w:rsid w:val="00F45DA6"/>
    <w:rsid w:val="00F51654"/>
    <w:rsid w:val="00F569AC"/>
    <w:rsid w:val="00F603B5"/>
    <w:rsid w:val="00F6114E"/>
    <w:rsid w:val="00F61808"/>
    <w:rsid w:val="00F62B54"/>
    <w:rsid w:val="00F65B82"/>
    <w:rsid w:val="00F66A1A"/>
    <w:rsid w:val="00F67DC1"/>
    <w:rsid w:val="00F73005"/>
    <w:rsid w:val="00F7652B"/>
    <w:rsid w:val="00F778C3"/>
    <w:rsid w:val="00F80355"/>
    <w:rsid w:val="00F8773D"/>
    <w:rsid w:val="00F91C24"/>
    <w:rsid w:val="00F92D7A"/>
    <w:rsid w:val="00F9732E"/>
    <w:rsid w:val="00F97668"/>
    <w:rsid w:val="00FA0011"/>
    <w:rsid w:val="00FA0BB7"/>
    <w:rsid w:val="00FA269C"/>
    <w:rsid w:val="00FB22B8"/>
    <w:rsid w:val="00FB2BEA"/>
    <w:rsid w:val="00FC0512"/>
    <w:rsid w:val="00FC18D8"/>
    <w:rsid w:val="00FC27C4"/>
    <w:rsid w:val="00FC3156"/>
    <w:rsid w:val="00FC484C"/>
    <w:rsid w:val="00FD0715"/>
    <w:rsid w:val="00FD2BD6"/>
    <w:rsid w:val="00FD5725"/>
    <w:rsid w:val="00FE150F"/>
    <w:rsid w:val="00FE197F"/>
    <w:rsid w:val="00FE23AC"/>
    <w:rsid w:val="00FE2E84"/>
    <w:rsid w:val="00FE5922"/>
    <w:rsid w:val="00FE61D7"/>
    <w:rsid w:val="00FF474E"/>
    <w:rsid w:val="00FF5326"/>
    <w:rsid w:val="00FF5B1F"/>
    <w:rsid w:val="FDE3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30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31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32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33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4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basedOn w:val="11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57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58"/>
    <w:semiHidden/>
    <w:unhideWhenUsed/>
    <w:qFormat/>
    <w:uiPriority w:val="99"/>
    <w:rPr>
      <w:b/>
      <w:bCs/>
    </w:rPr>
  </w:style>
  <w:style w:type="character" w:styleId="16">
    <w:name w:val="FollowedHyperlink"/>
    <w:basedOn w:val="1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4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8">
    <w:name w:val="header"/>
    <w:basedOn w:val="1"/>
    <w:link w:val="4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9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21">
    <w:name w:val="Table Grid"/>
    <w:basedOn w:val="12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toc 1"/>
    <w:basedOn w:val="1"/>
    <w:next w:val="1"/>
    <w:link w:val="49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7">
    <w:name w:val="Заголовок 2 Знак"/>
    <w:basedOn w:val="11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8">
    <w:name w:val="Заголовок 3 Знак"/>
    <w:basedOn w:val="11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9">
    <w:name w:val="Заголовок 4 Знак"/>
    <w:basedOn w:val="11"/>
    <w:link w:val="5"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30">
    <w:name w:val="Заголовок 5 Знак"/>
    <w:basedOn w:val="11"/>
    <w:link w:val="6"/>
    <w:semiHidden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31">
    <w:name w:val="Заголовок 6 Знак"/>
    <w:basedOn w:val="11"/>
    <w:link w:val="7"/>
    <w:semiHidden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32">
    <w:name w:val="Заголовок 7 Знак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33">
    <w:name w:val="Заголовок 8 Знак"/>
    <w:basedOn w:val="11"/>
    <w:link w:val="9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Заголовок 9 Знак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35">
    <w:name w:val="Стиль1"/>
    <w:basedOn w:val="2"/>
    <w:link w:val="37"/>
    <w:qFormat/>
    <w:uiPriority w:val="0"/>
    <w:rPr>
      <w:rFonts w:ascii="Times New Roman" w:hAnsi="Times New Roman" w:cs="Times New Roman"/>
      <w:b/>
      <w:color w:val="000000" w:themeColor="text1"/>
      <w14:textFill>
        <w14:solidFill>
          <w14:schemeClr w14:val="tx1"/>
        </w14:solidFill>
      </w14:textFill>
    </w:rPr>
  </w:style>
  <w:style w:type="paragraph" w:customStyle="1" w:styleId="36">
    <w:name w:val="Стиль2"/>
    <w:basedOn w:val="3"/>
    <w:link w:val="39"/>
    <w:qFormat/>
    <w:uiPriority w:val="0"/>
    <w:rPr>
      <w:rFonts w:ascii="Times New Roman" w:hAnsi="Times New Roman" w:cs="Times New Roman"/>
      <w:b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37">
    <w:name w:val="Стиль1 Знак"/>
    <w:basedOn w:val="26"/>
    <w:link w:val="35"/>
    <w:uiPriority w:val="0"/>
    <w:rPr>
      <w:rFonts w:ascii="Times New Roman" w:hAnsi="Times New Roman" w:cs="Times New Roman" w:eastAsiaTheme="majorEastAsia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38">
    <w:name w:val="Стиль3"/>
    <w:basedOn w:val="36"/>
    <w:link w:val="41"/>
    <w:qFormat/>
    <w:uiPriority w:val="0"/>
    <w:pPr>
      <w:numPr>
        <w:ilvl w:val="0"/>
        <w:numId w:val="0"/>
      </w:numPr>
      <w:ind w:left="576" w:hanging="576"/>
    </w:pPr>
  </w:style>
  <w:style w:type="character" w:customStyle="1" w:styleId="39">
    <w:name w:val="Стиль2 Знак"/>
    <w:basedOn w:val="27"/>
    <w:link w:val="36"/>
    <w:uiPriority w:val="0"/>
    <w:rPr>
      <w:rFonts w:ascii="Times New Roman" w:hAnsi="Times New Roman" w:cs="Times New Roman" w:eastAsiaTheme="majorEastAsia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40">
    <w:name w:val="Стиль4"/>
    <w:basedOn w:val="4"/>
    <w:link w:val="42"/>
    <w:qFormat/>
    <w:uiPriority w:val="0"/>
    <w:rPr>
      <w:rFonts w:ascii="Times New Roman" w:hAnsi="Times New Roman" w:cs="Times New Roman"/>
      <w:b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1">
    <w:name w:val="Стиль3 Знак"/>
    <w:basedOn w:val="39"/>
    <w:link w:val="38"/>
    <w:qFormat/>
    <w:uiPriority w:val="0"/>
    <w:rPr>
      <w:rFonts w:ascii="Times New Roman" w:hAnsi="Times New Roman" w:cs="Times New Roman" w:eastAsiaTheme="majorEastAsia"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customStyle="1" w:styleId="42">
    <w:name w:val="Стиль4 Знак"/>
    <w:basedOn w:val="28"/>
    <w:link w:val="40"/>
    <w:qFormat/>
    <w:uiPriority w:val="0"/>
    <w:rPr>
      <w:rFonts w:ascii="Times New Roman" w:hAnsi="Times New Roman" w:cs="Times New Roman" w:eastAsiaTheme="majorEastAsia"/>
      <w:b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3">
    <w:name w:val="Верхний колонтитул Знак"/>
    <w:basedOn w:val="11"/>
    <w:link w:val="18"/>
    <w:qFormat/>
    <w:uiPriority w:val="99"/>
  </w:style>
  <w:style w:type="character" w:customStyle="1" w:styleId="44">
    <w:name w:val="Нижний колонтитул Знак"/>
    <w:basedOn w:val="11"/>
    <w:link w:val="17"/>
    <w:qFormat/>
    <w:uiPriority w:val="99"/>
  </w:style>
  <w:style w:type="paragraph" w:customStyle="1" w:styleId="45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46">
    <w:name w:val="Стиль5"/>
    <w:basedOn w:val="1"/>
    <w:link w:val="48"/>
    <w:qFormat/>
    <w:uiPriority w:val="0"/>
    <w:pPr>
      <w:spacing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customStyle="1" w:styleId="47">
    <w:name w:val="Содержание"/>
    <w:basedOn w:val="22"/>
    <w:link w:val="50"/>
    <w:qFormat/>
    <w:uiPriority w:val="0"/>
    <w:pPr>
      <w:tabs>
        <w:tab w:val="right" w:leader="dot" w:pos="9345"/>
      </w:tabs>
      <w:spacing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48">
    <w:name w:val="Стиль5 Знак"/>
    <w:basedOn w:val="11"/>
    <w:link w:val="46"/>
    <w:qFormat/>
    <w:uiPriority w:val="0"/>
    <w:rPr>
      <w:rFonts w:ascii="Times New Roman" w:hAnsi="Times New Roman" w:cs="Times New Roman"/>
      <w:sz w:val="28"/>
      <w:szCs w:val="28"/>
    </w:rPr>
  </w:style>
  <w:style w:type="character" w:customStyle="1" w:styleId="49">
    <w:name w:val="Оглавление 1 Знак"/>
    <w:basedOn w:val="11"/>
    <w:link w:val="22"/>
    <w:qFormat/>
    <w:uiPriority w:val="39"/>
  </w:style>
  <w:style w:type="character" w:customStyle="1" w:styleId="50">
    <w:name w:val="Содержание Знак"/>
    <w:basedOn w:val="49"/>
    <w:link w:val="47"/>
    <w:qFormat/>
    <w:uiPriority w:val="0"/>
    <w:rPr>
      <w:rFonts w:ascii="Times New Roman" w:hAnsi="Times New Roman" w:cs="Times New Roman"/>
      <w:sz w:val="28"/>
      <w:szCs w:val="28"/>
    </w:rPr>
  </w:style>
  <w:style w:type="paragraph" w:customStyle="1" w:styleId="51">
    <w:name w:val="4 штуки"/>
    <w:basedOn w:val="5"/>
    <w:link w:val="53"/>
    <w:qFormat/>
    <w:uiPriority w:val="0"/>
    <w:pPr>
      <w:ind w:left="0" w:firstLine="709"/>
    </w:pPr>
    <w:rPr>
      <w:rFonts w:ascii="Times New Roman" w:hAnsi="Times New Roman" w:cs="Times New Roman"/>
      <w:b/>
      <w:i w:val="0"/>
      <w:color w:val="0D0D0D" w:themeColor="text1" w:themeTint="F2"/>
      <w:sz w:val="28"/>
      <w:szCs w:val="28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styleId="52">
    <w:name w:val="Placeholder Text"/>
    <w:basedOn w:val="11"/>
    <w:semiHidden/>
    <w:uiPriority w:val="99"/>
    <w:rPr>
      <w:color w:val="808080"/>
    </w:rPr>
  </w:style>
  <w:style w:type="character" w:customStyle="1" w:styleId="53">
    <w:name w:val="4 штуки Знак"/>
    <w:basedOn w:val="29"/>
    <w:link w:val="51"/>
    <w:uiPriority w:val="0"/>
    <w:rPr>
      <w:rFonts w:ascii="Times New Roman" w:hAnsi="Times New Roman" w:cs="Times New Roman" w:eastAsiaTheme="majorEastAsia"/>
      <w:b/>
      <w:i w:val="0"/>
      <w:color w:val="0D0D0D" w:themeColor="text1" w:themeTint="F2"/>
      <w:sz w:val="28"/>
      <w:szCs w:val="28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customStyle="1" w:styleId="54">
    <w:name w:val="Норм. с кр. строкой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4"/>
      <w:szCs w:val="20"/>
    </w:rPr>
  </w:style>
  <w:style w:type="paragraph" w:customStyle="1" w:styleId="55">
    <w:name w:val="Text body"/>
    <w:basedOn w:val="1"/>
    <w:qFormat/>
    <w:uiPriority w:val="0"/>
    <w:pPr>
      <w:suppressAutoHyphens/>
      <w:autoSpaceDN w:val="0"/>
      <w:spacing w:after="140" w:line="360" w:lineRule="auto"/>
      <w:ind w:firstLine="709"/>
      <w:jc w:val="both"/>
      <w:textAlignment w:val="baseline"/>
    </w:pPr>
    <w:rPr>
      <w:rFonts w:ascii="Times New Roman" w:hAnsi="Times New Roman" w:eastAsia="Times New Roman" w:cs="Times New Roman"/>
      <w:color w:val="00000A"/>
      <w:sz w:val="28"/>
      <w:szCs w:val="24"/>
      <w:lang w:eastAsia="ru-RU"/>
    </w:rPr>
  </w:style>
  <w:style w:type="table" w:customStyle="1" w:styleId="56">
    <w:name w:val="Сетка таблицы1"/>
    <w:basedOn w:val="12"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7">
    <w:name w:val="Текст примечания Знак"/>
    <w:basedOn w:val="11"/>
    <w:link w:val="14"/>
    <w:semiHidden/>
    <w:qFormat/>
    <w:uiPriority w:val="99"/>
    <w:rPr>
      <w:sz w:val="20"/>
      <w:szCs w:val="20"/>
    </w:rPr>
  </w:style>
  <w:style w:type="character" w:customStyle="1" w:styleId="58">
    <w:name w:val="Тема примечания Знак"/>
    <w:basedOn w:val="57"/>
    <w:link w:val="15"/>
    <w:semiHidden/>
    <w:qFormat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5866</Words>
  <Characters>33442</Characters>
  <Lines>278</Lines>
  <Paragraphs>78</Paragraphs>
  <TotalTime>1794</TotalTime>
  <ScaleCrop>false</ScaleCrop>
  <LinksUpToDate>false</LinksUpToDate>
  <CharactersWithSpaces>39230</CharactersWithSpaces>
  <Application>WPS Office_4.8.0.7823_F1E327BC-269C-435d-A152-05C5408002CA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2020-12-13T14:13:00Z</dcterms:created>
  <dc:creator>Пользователь Windows</dc:creator>
  <cp:lastModifiedBy>Сергей Шишкин</cp:lastModifiedBy>
  <cp:lastPrinted>2020-12-13T14:15:00Z</cp:lastPrinted>
  <dcterms:modified xsi:type="dcterms:W3CDTF">2022-12-19T10:00:23Z</dcterms:modified>
  <cp:revision>413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1033-4.8.0.7823</vt:lpwstr>
  </property>
</Properties>
</file>