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Use Case: User Registration by Phone and SMS Code</w:t>
      </w:r>
    </w:p>
    <w:p>
      <w:pPr>
        <w:pStyle w:val="Normal"/>
      </w:pPr>
      <w:r>
        <w:t xml:space="preserve">Source: STORAGE \USECASEEXAMPLE1.docx\ (v1.0.0, September 2025). The main and alternative paths below retain the source's intent; IDs, rate limiting and recovery clarifications are new editorial additions.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4500"/>
        <w:gridCol w:w="4500"/>
      </w:tblGrid>
      <w:tr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Field</w:t>
            </w:r>
          </w:p>
        </w:tc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Description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Use case ID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UC-REG-001 (public edition)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Goal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Register and authenticate a new mobile user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Primary actor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Mobile app user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Supporting actor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SMS delivery service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Preconditions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App open; user has a phone number that can receive SMS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Success postcondition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Exactly one new account exists; user is authenticated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Alternative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Existing account follows login path</w:t>
            </w:r>
          </w:p>
        </w:tc>
      </w:tr>
    </w:tbl>
    <w:p>
      <w:pPr>
        <w:pStyle w:val="Heading1"/>
      </w:pPr>
      <w:r>
        <w:t xml:space="preserve">1. Main flow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Step</w:t>
            </w:r>
          </w:p>
        </w:tc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User</w:t>
            </w:r>
          </w:p>
        </w:tc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System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Opens app and chooses Register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Displays phone entry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Enters phone number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Validates format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Requests confirmation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Calls SMS provider for one-time code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Receives a 4–6 digit code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Displays code-entry screen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Enters code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Verifies value and expiration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—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On successful verification, creates account and starts session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7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—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Navigates to home screen; optional profile details later</w:t>
            </w:r>
          </w:p>
        </w:tc>
      </w:tr>
    </w:tbl>
    <w:p>
      <w:pPr>
        <w:pStyle w:val="Heading1"/>
      </w:pPr>
      <w:r>
        <w:t xml:space="preserve">2. Extensions (source scenario)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Branch</w:t>
            </w:r>
          </w:p>
        </w:tc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Trigger</w:t>
            </w:r>
          </w:p>
        </w:tc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Result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2a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Number format invalid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Explain error; request correction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3a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SMS provider delivery failed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Show retry option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4a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User did not receive code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Resend and return to confirmation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5a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Code invalid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Allow correction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5b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Too many failed attempts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Temporarily block verification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6a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Account already exists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Offer login rather than duplicate registration</w:t>
            </w:r>
          </w:p>
        </w:tc>
      </w:tr>
    </w:tbl>
    <w:p>
      <w:pPr>
        <w:pStyle w:val="Normal"/>
      </w:pPr>
      <w:r>
        <w:t xml:space="preserve">The source uses a three-attempt example for temporary blocking; this is an illustrative parameter, not a recommended universal rate limit.</w:t>
      </w:r>
    </w:p>
    <w:p>
      <w:pPr>
        <w:pStyle w:val="Heading1"/>
      </w:pPr>
      <w:r>
        <w:t xml:space="preserve">3. Editable PlantUML sequence</w:t>
      </w:r>
    </w:p>
    <w:p>
      <w:pPr>
        <w:pStyle w:val="Normal"/>
      </w:pPr>
      <w:r>
        <w:t xml:space="preserve">Download SMS registration sequence (.puml).</w:t>
      </w:r>
    </w:p>
    <w:p>
      <w:pPr>
        <w:pStyle w:val="Heading1"/>
      </w:pPr>
      <w:r>
        <w:t xml:space="preserve">4. Design review additions (not literal source)</w:t>
      </w:r>
    </w:p>
    <w:p>
      <w:pPr>
        <w:pStyle w:val="Normal"/>
      </w:pPr>
      <w:r>
        <w:t xml:space="preserve">• Define expiry and resend throttling according to abuse risk.</w:t>
      </w:r>
    </w:p>
    <w:p>
      <w:pPr>
        <w:pStyle w:val="Normal"/>
      </w:pPr>
      <w:r>
        <w:t xml:space="preserve">• Store only hashed/derived tokens, not plaintext SMS codes in logs.</w:t>
      </w:r>
    </w:p>
    <w:p>
      <w:pPr>
        <w:pStyle w:val="Normal"/>
      </w:pPr>
      <w:r>
        <w:t xml:space="preserve">• Create user transactionally with a unique normalized phone identifier.</w:t>
      </w:r>
    </w:p>
    <w:p>
      <w:pPr>
        <w:pStyle w:val="Normal"/>
      </w:pPr>
      <w:r>
        <w:t xml:space="preserve">• Prevent simultaneous successful verification creating two accounts.</w:t>
      </w:r>
    </w:p>
    <w:p>
      <w:pPr>
        <w:pStyle w:val="Normal"/>
      </w:pPr>
      <w:r>
        <w:t xml:space="preserve">• Do not disclose account existence when threat model requires anti-enumeration measures.</w:t>
      </w:r>
    </w:p>
    <w:p>
      <w:pPr>
        <w:pStyle w:val="Normal"/>
      </w:pPr>
      <w:r>
        <w:t xml:space="preserve">Template: Blank Use Case. Licence: CC BY 4.0.</w:t>
      </w:r>
    </w:p>
    <w:p>
      <w:pPr>
        <w:pStyle w:val="Subtitle"/>
      </w:pPr>
      <w:r>
        <w:t xml:space="preserve">Source: Architecture &amp; Analysis Hub — Sergei Budnik — CC BY 4.0</w:t>
      </w:r>
    </w:p>
    <w:sectPr>
      <w:pgSz w:w="11906" w:h="16838"/>
      <w:pgMar w:top="950" w:right="1020" w:bottom="9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10"/>
    </w:pPr>
    <w:rPr>
      <w:b/>
      <w:color w:val="17465A"/>
      <w:sz w:val="34"/>
    </w:rPr>
  </w:style>
  <w:style w:type="paragraph" w:styleId="Heading1">
    <w:name w:val="heading 1"/>
    <w:pPr>
      <w:keepNext/>
      <w:spacing w:before="230" w:after="95"/>
    </w:pPr>
    <w:rPr>
      <w:b/>
      <w:color w:val="17465A"/>
      <w:sz w:val="27"/>
    </w:rPr>
  </w:style>
  <w:style w:type="paragraph" w:styleId="Heading2">
    <w:name w:val="heading 2"/>
    <w:pPr>
      <w:keepNext/>
      <w:spacing w:before="160" w:after="70"/>
    </w:pPr>
    <w:rPr>
      <w:b/>
      <w:color w:val="2F657C"/>
      <w:sz w:val="22"/>
    </w:rPr>
  </w:style>
  <w:style w:type="paragraph" w:styleId="Code">
    <w:name w:val="Code"/>
    <w:rPr>
      <w:rFonts w:ascii="Consolas" w:hAnsi="Consolas"/>
      <w:sz w:val="17"/>
    </w:rPr>
  </w:style>
  <w:style w:type="paragraph" w:styleId="TblHead">
    <w:name w:val="TblHead"/>
    <w:rPr>
      <w:b/>
      <w:sz w:val="18"/>
    </w:rPr>
  </w:style>
  <w:style w:type="paragraph" w:styleId="Quote">
    <w:name w:val="Quote"/>
    <w:rPr>
      <w:i/>
    </w:rPr>
  </w:style>
  <w:style w:type="paragraph" w:styleId="Subtitle">
    <w:name w:val="Subtitle"/>
    <w:rPr>
      <w:i/>
      <w:color w:val="556B77"/>
      <w:sz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