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0"/>
      </w:pPr>
      <w:r>
        <w:rPr>
          <w:rFonts w:ascii="Aptos Display" w:hAnsi="Aptos Display"/>
          <w:b/>
          <w:color w:val="0A3950"/>
          <w:sz w:val="34"/>
        </w:rPr>
        <w:t>Frontend Screen &amp; Interaction Specification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3251"/>
            <w:vAlign w:val="center"/>
            <w:shd w:fill="E7F0F4"/>
          </w:tcPr>
          <w:p>
            <w:pPr>
              <w:spacing w:after="40"/>
            </w:pPr>
            <w:r>
              <w:rPr>
                <w:rFonts w:ascii="Aptos" w:hAnsi="Aptos"/>
                <w:b/>
                <w:sz w:val="16"/>
              </w:rPr>
              <w:t>Original editable teaching template</w:t>
            </w:r>
          </w:p>
        </w:tc>
        <w:tc>
          <w:tcPr>
            <w:tcW w:type="dxa" w:w="3251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Sergei Budnik</w:t>
            </w:r>
          </w:p>
        </w:tc>
        <w:tc>
          <w:tcPr>
            <w:tcW w:type="dxa" w:w="3251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October 2026</w:t>
            </w:r>
          </w:p>
        </w:tc>
      </w:tr>
    </w:tbl>
    <w:p>
      <w:pPr>
        <w:spacing w:after="0"/>
      </w:pPr>
    </w:p>
    <w:p>
      <w:r>
        <w:rPr>
          <w:i/>
          <w:color w:val="596D77"/>
          <w:sz w:val="17"/>
        </w:rPr>
        <w:t>Adapted from the author's private template library; no real customer data. Replace all bracketed placeholders.</w:t>
      </w:r>
    </w:p>
    <w:p>
      <w:pPr>
        <w:pStyle w:val="Heading1"/>
        <w:spacing w:before="200" w:after="80"/>
      </w:pPr>
      <w:r>
        <w:rPr>
          <w:rFonts w:ascii="Aptos" w:hAnsi="Aptos"/>
          <w:color w:val="0A3950"/>
          <w:sz w:val="22"/>
        </w:rPr>
        <w:t>Document control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3251"/>
            <w:vAlign w:val="center"/>
            <w:shd w:fill="E7F0F4"/>
          </w:tcPr>
          <w:p>
            <w:pPr>
              <w:spacing w:after="40"/>
            </w:pPr>
            <w:r>
              <w:rPr>
                <w:rFonts w:ascii="Aptos" w:hAnsi="Aptos"/>
                <w:b/>
                <w:sz w:val="16"/>
              </w:rPr>
              <w:t>Screen: [NAME]</w:t>
            </w:r>
          </w:p>
        </w:tc>
        <w:tc>
          <w:tcPr>
            <w:tcW w:type="dxa" w:w="3251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Platform: [WEB/MOBILE]</w:t>
            </w:r>
          </w:p>
        </w:tc>
        <w:tc>
          <w:tcPr>
            <w:tcW w:type="dxa" w:w="3251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Figma: [LINK]</w:t>
            </w:r>
          </w:p>
        </w:tc>
      </w:tr>
    </w:tbl>
    <w:p>
      <w:pPr>
        <w:spacing w:after="0"/>
      </w:pPr>
    </w:p>
    <w:p>
      <w:pPr>
        <w:pStyle w:val="Heading1"/>
        <w:spacing w:before="200" w:after="80"/>
      </w:pPr>
      <w:r>
        <w:rPr>
          <w:rFonts w:ascii="Aptos" w:hAnsi="Aptos"/>
          <w:color w:val="0A3950"/>
          <w:sz w:val="22"/>
        </w:rPr>
        <w:t>1. Business context</w:t>
      </w:r>
    </w:p>
    <w:p>
      <w:r>
        <w:t>Role and use case: [REFERENCE]</w:t>
      </w:r>
    </w:p>
    <w:p>
      <w:r>
        <w:t>Routes and navigation: [PATHS]</w:t>
      </w:r>
    </w:p>
    <w:p>
      <w:pPr>
        <w:pStyle w:val="Heading1"/>
        <w:spacing w:before="200" w:after="80"/>
      </w:pPr>
      <w:r>
        <w:rPr>
          <w:rFonts w:ascii="Aptos" w:hAnsi="Aptos"/>
          <w:color w:val="0A3950"/>
          <w:sz w:val="22"/>
        </w:rPr>
        <w:t>2. Initial data loading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2438"/>
            <w:vAlign w:val="center"/>
            <w:shd w:fill="E7F0F4"/>
          </w:tcPr>
          <w:p>
            <w:pPr>
              <w:spacing w:after="40"/>
            </w:pPr>
            <w:r>
              <w:rPr>
                <w:rFonts w:ascii="Aptos" w:hAnsi="Aptos"/>
                <w:b/>
                <w:sz w:val="16"/>
              </w:rPr>
              <w:t>Method</w:t>
            </w:r>
          </w:p>
        </w:tc>
        <w:tc>
          <w:tcPr>
            <w:tcW w:type="dxa" w:w="2438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Trigger</w:t>
            </w:r>
          </w:p>
        </w:tc>
        <w:tc>
          <w:tcPr>
            <w:tcW w:type="dxa" w:w="2438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Required state</w:t>
            </w:r>
          </w:p>
        </w:tc>
        <w:tc>
          <w:tcPr>
            <w:tcW w:type="dxa" w:w="2438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Error state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2438"/>
            <w:vAlign w:val="center"/>
            <w:shd w:fill="E7F0F4"/>
          </w:tcPr>
          <w:p>
            <w:pPr>
              <w:spacing w:after="40"/>
            </w:pPr>
            <w:r>
              <w:rPr>
                <w:rFonts w:ascii="Aptos" w:hAnsi="Aptos"/>
                <w:b/>
                <w:sz w:val="16"/>
              </w:rPr>
              <w:t>[GET /resource]</w:t>
            </w:r>
          </w:p>
        </w:tc>
        <w:tc>
          <w:tcPr>
            <w:tcW w:type="dxa" w:w="2438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[ON OPEN]</w:t>
            </w:r>
          </w:p>
        </w:tc>
        <w:tc>
          <w:tcPr>
            <w:tcW w:type="dxa" w:w="2438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[LOADING]</w:t>
            </w:r>
          </w:p>
        </w:tc>
        <w:tc>
          <w:tcPr>
            <w:tcW w:type="dxa" w:w="2438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[RETRY UI]</w:t>
            </w:r>
          </w:p>
        </w:tc>
      </w:tr>
    </w:tbl>
    <w:p>
      <w:pPr>
        <w:spacing w:after="0"/>
      </w:pPr>
    </w:p>
    <w:p>
      <w:pPr>
        <w:pStyle w:val="Heading1"/>
        <w:spacing w:before="200" w:after="80"/>
      </w:pPr>
      <w:r>
        <w:rPr>
          <w:rFonts w:ascii="Aptos" w:hAnsi="Aptos"/>
          <w:color w:val="0A3950"/>
          <w:sz w:val="22"/>
        </w:rPr>
        <w:t>3. Element mapping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25"/>
        <w:gridCol w:w="1625"/>
        <w:gridCol w:w="1625"/>
        <w:gridCol w:w="1625"/>
        <w:gridCol w:w="1625"/>
        <w:gridCol w:w="1625"/>
      </w:tblGrid>
      <w:tr>
        <w:tc>
          <w:tcPr>
            <w:tcW w:type="dxa" w:w="1625"/>
            <w:vAlign w:val="center"/>
            <w:shd w:fill="E7F0F4"/>
          </w:tcPr>
          <w:p>
            <w:pPr>
              <w:spacing w:after="40"/>
            </w:pPr>
            <w:r>
              <w:rPr>
                <w:rFonts w:ascii="Aptos" w:hAnsi="Aptos"/>
                <w:b/>
                <w:sz w:val="16"/>
              </w:rPr>
              <w:t>Element</w:t>
            </w:r>
          </w:p>
        </w:tc>
        <w:tc>
          <w:tcPr>
            <w:tcW w:type="dxa" w:w="1625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UI type</w:t>
            </w:r>
          </w:p>
        </w:tc>
        <w:tc>
          <w:tcPr>
            <w:tcW w:type="dxa" w:w="1625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Data source</w:t>
            </w:r>
          </w:p>
        </w:tc>
        <w:tc>
          <w:tcPr>
            <w:tcW w:type="dxa" w:w="1625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Format</w:t>
            </w:r>
          </w:p>
        </w:tc>
        <w:tc>
          <w:tcPr>
            <w:tcW w:type="dxa" w:w="1625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Visibility</w:t>
            </w:r>
          </w:p>
        </w:tc>
        <w:tc>
          <w:tcPr>
            <w:tcW w:type="dxa" w:w="1625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Validation</w:t>
            </w:r>
          </w:p>
        </w:tc>
      </w:tr>
    </w:tbl>
    <w:p>
      <w:pPr>
        <w:spacing w:after="0"/>
      </w:pPr>
    </w:p>
    <w:p>
      <w:pPr>
        <w:pStyle w:val="Heading1"/>
        <w:spacing w:before="200" w:after="80"/>
      </w:pPr>
      <w:r>
        <w:rPr>
          <w:rFonts w:ascii="Aptos" w:hAnsi="Aptos"/>
          <w:color w:val="0A3950"/>
          <w:sz w:val="22"/>
        </w:rPr>
        <w:t>4. Active interactions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25"/>
        <w:gridCol w:w="1625"/>
        <w:gridCol w:w="1625"/>
        <w:gridCol w:w="1625"/>
        <w:gridCol w:w="1625"/>
        <w:gridCol w:w="1625"/>
      </w:tblGrid>
      <w:tr>
        <w:tc>
          <w:tcPr>
            <w:tcW w:type="dxa" w:w="1625"/>
            <w:vAlign w:val="center"/>
            <w:shd w:fill="E7F0F4"/>
          </w:tcPr>
          <w:p>
            <w:pPr>
              <w:spacing w:after="40"/>
            </w:pPr>
            <w:r>
              <w:rPr>
                <w:rFonts w:ascii="Aptos" w:hAnsi="Aptos"/>
                <w:b/>
                <w:sz w:val="16"/>
              </w:rPr>
              <w:t>Action</w:t>
            </w:r>
          </w:p>
        </w:tc>
        <w:tc>
          <w:tcPr>
            <w:tcW w:type="dxa" w:w="1625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Trigger</w:t>
            </w:r>
          </w:p>
        </w:tc>
        <w:tc>
          <w:tcPr>
            <w:tcW w:type="dxa" w:w="1625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Validation</w:t>
            </w:r>
          </w:p>
        </w:tc>
        <w:tc>
          <w:tcPr>
            <w:tcW w:type="dxa" w:w="1625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API request</w:t>
            </w:r>
          </w:p>
        </w:tc>
        <w:tc>
          <w:tcPr>
            <w:tcW w:type="dxa" w:w="1625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Success state</w:t>
            </w:r>
          </w:p>
        </w:tc>
        <w:tc>
          <w:tcPr>
            <w:tcW w:type="dxa" w:w="1625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Error state</w:t>
            </w:r>
          </w:p>
        </w:tc>
      </w:tr>
    </w:tbl>
    <w:p>
      <w:pPr>
        <w:spacing w:after="0"/>
      </w:pPr>
    </w:p>
    <w:p>
      <w:pPr>
        <w:pStyle w:val="Heading1"/>
        <w:spacing w:before="200" w:after="80"/>
      </w:pPr>
      <w:r>
        <w:rPr>
          <w:rFonts w:ascii="Aptos" w:hAnsi="Aptos"/>
          <w:color w:val="0A3950"/>
          <w:sz w:val="22"/>
        </w:rPr>
        <w:t>5. Display and accessibility</w:t>
      </w:r>
    </w:p>
    <w:p>
      <w:r>
        <w:t>Empty, loading, success, error and offline states: [RULES]</w:t>
      </w:r>
    </w:p>
    <w:p>
      <w:r>
        <w:t>Responsive/mobile differences: [RULES]</w:t>
      </w:r>
    </w:p>
    <w:p>
      <w:r>
        <w:t>Keyboard/accessibility requirements: [TARGETS]</w:t>
      </w:r>
    </w:p>
    <w:p>
      <w:pPr>
        <w:pStyle w:val="Heading1"/>
        <w:spacing w:before="200" w:after="80"/>
      </w:pPr>
      <w:r>
        <w:rPr>
          <w:rFonts w:ascii="Aptos" w:hAnsi="Aptos"/>
          <w:color w:val="0A3950"/>
          <w:sz w:val="22"/>
        </w:rPr>
        <w:t>6. Failure and retry UX</w:t>
      </w:r>
    </w:p>
    <w:p>
      <w:r>
        <w:t>Network timeout: [MESSAGE/RETRY]</w:t>
      </w:r>
    </w:p>
    <w:p>
      <w:r>
        <w:t>Duplicate submit: [BUTTON STATE / IDEMPOTENCY]</w:t>
      </w:r>
    </w:p>
    <w:p>
      <w:r>
        <w:t>Status polling and back navigation: [RULES]</w:t>
      </w:r>
    </w:p>
    <w:p>
      <w:pPr>
        <w:pStyle w:val="Heading1"/>
        <w:spacing w:before="200" w:after="80"/>
      </w:pPr>
      <w:r>
        <w:rPr>
          <w:rFonts w:ascii="Aptos" w:hAnsi="Aptos"/>
          <w:color w:val="0A3950"/>
          <w:sz w:val="22"/>
        </w:rPr>
        <w:t>7. Test scenarios</w:t>
      </w:r>
    </w:p>
    <w:p>
      <w:r>
        <w:t>Initial data absent; partial data; error; navigation; refresh; slow network</w:t>
      </w:r>
    </w:p>
    <w:p>
      <w:r>
        <w:rPr>
          <w:i/>
          <w:color w:val="596D77"/>
          <w:sz w:val="17"/>
        </w:rPr>
        <w:t>Version 1.0. All examples and identifiers are fictional. Review before applying in production.</w:t>
      </w:r>
    </w:p>
    <w:sectPr w:rsidR="00FC693F" w:rsidRPr="0006063C" w:rsidSect="00034616">
      <w:footerReference w:type="default" r:id="rId9"/>
      <w:pgSz w:w="11906" w:h="16838"/>
      <w:pgMar w:top="964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6D77"/>
        <w:sz w:val="15"/>
      </w:rPr>
      <w:t>Architecture &amp; Analysis Hub  |  Sergei Budnik  |  CC BY 4.0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Frontend Screen &amp; Interaction Specification</dc:title>
  <dc:subject/>
  <dc:creator>Sergei Budnik</dc:creator>
  <cp:keywords/>
  <dc:description>Original sanitized educational Word template, CC BY 4.0.</dc:description>
  <cp:lastModifiedBy>Architecture &amp; Analysis Hub</cp:lastModifiedBy>
  <cp:revision>1</cp:revision>
  <dcterms:created xsi:type="dcterms:W3CDTF">2013-12-23T23:15:00Z</dcterms:created>
  <dcterms:modified xsi:type="dcterms:W3CDTF">2013-12-23T23:15:00Z</dcterms:modified>
  <cp:category/>
</cp:coreProperties>
</file>