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rPr>
          <w:rFonts w:ascii="Aptos Display" w:hAnsi="Aptos Display"/>
          <w:b/>
          <w:color w:val="0A3950"/>
          <w:sz w:val="34"/>
        </w:rPr>
        <w:t>Software Requirements Specification (SRS)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Original editable teaching template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Sergei Budnik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October 2026</w:t>
            </w:r>
          </w:p>
        </w:tc>
      </w:tr>
    </w:tbl>
    <w:p>
      <w:pPr>
        <w:spacing w:after="0"/>
      </w:pPr>
    </w:p>
    <w:p>
      <w:r>
        <w:rPr>
          <w:i/>
          <w:color w:val="596D77"/>
          <w:sz w:val="17"/>
        </w:rPr>
        <w:t>Adapted from the author's private template library; no real customer data. Replace all bracketed placeholders.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Document control</w:t>
      </w:r>
    </w:p>
    <w:p>
      <w:r>
        <w:t>Application/subsystem: [NAME]</w:t>
      </w:r>
    </w:p>
    <w:p>
      <w:r>
        <w:t>Version: [0.1]  Related BRD/HLD: [LINK]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1. Introduction</w:t>
      </w:r>
    </w:p>
    <w:p>
      <w:r>
        <w:t>Purpose: [GOAL]</w:t>
      </w:r>
    </w:p>
    <w:p>
      <w:r>
        <w:t>Scope and exclusions: [BOUNDARIES]</w:t>
      </w:r>
    </w:p>
    <w:p>
      <w:r>
        <w:t>Terminology and references: [TERMS / DOCS]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2. System overview</w:t>
      </w:r>
    </w:p>
    <w:p>
      <w:r>
        <w:t>Actors / users: [ROLES]</w:t>
      </w:r>
    </w:p>
    <w:p>
      <w:r>
        <w:t>System context: [DEPENDENCIES]</w:t>
      </w:r>
    </w:p>
    <w:p>
      <w:r>
        <w:t>Use cases and triggers: [LIST]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3. Functional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ID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Actor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Trigger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Behavior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Acceptance criteria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FR-001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[ACTOR]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[TRIGGER]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[SHALL]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[GIVEN/WHEN/THEN]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4. Non-functional requirements</w:t>
      </w:r>
    </w:p>
    <w:p>
      <w:r>
        <w:t>Availability / latency / throughput / durability: [MEASURABLE TARGET]</w:t>
      </w:r>
    </w:p>
    <w:p>
      <w:r>
        <w:t>Security and access control: [THREATS / CONTROLS]</w:t>
      </w:r>
    </w:p>
    <w:p>
      <w:r>
        <w:t>Logging, monitoring, supportability: [CONTROLS]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5. Interfaces</w:t>
      </w:r>
    </w:p>
    <w:p>
      <w:r>
        <w:t>API: [METHOD / PATH / AUTH / SCHEMA]</w:t>
      </w:r>
    </w:p>
    <w:p>
      <w:r>
        <w:t>Events/files: [PROTOCOL / FORMAT / OWNERSHIP]</w:t>
      </w:r>
    </w:p>
    <w:p>
      <w:r>
        <w:t>UX / hardware interfaces: [REFERENCE]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6. Data and error handling</w:t>
      </w:r>
    </w:p>
    <w:p>
      <w:r>
        <w:t>State transitions: [RULES]</w:t>
      </w:r>
    </w:p>
    <w:p>
      <w:r>
        <w:t>Error classes and recovery: [VALIDATION / TIMEOUT / RETRY]</w:t>
      </w:r>
    </w:p>
    <w:p>
      <w:r>
        <w:t>Data retention and privacy: [POLICY]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7. Traceability and approvals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BR ID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FR ID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Test ID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Owner</w:t>
            </w:r>
          </w:p>
        </w:tc>
      </w:tr>
    </w:tbl>
    <w:p>
      <w:pPr>
        <w:spacing w:after="0"/>
      </w:pPr>
    </w:p>
    <w:p>
      <w:r>
        <w:t>Open questions and decision log: [OWNER / DATE]</w:t>
      </w:r>
    </w:p>
    <w:p>
      <w:r>
        <w:rPr>
          <w:i/>
          <w:color w:val="596D77"/>
          <w:sz w:val="17"/>
        </w:rPr>
        <w:t>Version 1.0. All examples and identifiers are fictional. Review before applying in production.</w:t>
      </w:r>
    </w:p>
    <w:sectPr w:rsidR="00FC693F" w:rsidRPr="0006063C" w:rsidSect="00034616">
      <w:footerReference w:type="default" r:id="rId9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D77"/>
        <w:sz w:val="15"/>
      </w:rPr>
      <w:t>Architecture &amp; Analysis Hub  |  Sergei Budnik  |  CC BY 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(SRS)</dc:title>
  <dc:subject/>
  <dc:creator>Sergei Budnik</dc:creator>
  <cp:keywords/>
  <dc:description>Original sanitized educational Word template, CC BY 4.0.</dc:description>
  <cp:lastModifiedBy>Architecture &amp; Analysis Hub</cp:lastModifiedBy>
  <cp:revision>1</cp:revision>
  <dcterms:created xsi:type="dcterms:W3CDTF">2013-12-23T23:15:00Z</dcterms:created>
  <dcterms:modified xsi:type="dcterms:W3CDTF">2013-12-23T23:15:00Z</dcterms:modified>
  <cp:category/>
</cp:coreProperties>
</file>