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ubDocumentTitle"/>
        <w:bidi w:val="0"/>
        <w:spacing w:before="0" w:after="180"/>
        <w:jc w:val="start"/>
        <w:rPr>
          <w:rFonts w:ascii="Arial" w:hAnsi="Arial"/>
          <w:b w:val="false"/>
          <w:color w:val="auto"/>
          <w:sz w:val="34"/>
        </w:rPr>
      </w:pPr>
      <w:r>
        <w:rPr>
          <w:rFonts w:ascii="Aptos Display" w:hAnsi="Aptos Display"/>
          <w:b/>
          <w:color w:val="0A3950"/>
          <w:sz w:val="34"/>
        </w:rPr>
        <w:t>Backend Service Implementation Specification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Original editable teaching template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Sergei Budnik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October 2026</w:t>
            </w:r>
          </w:p>
        </w:tc>
      </w:tr>
    </w:tbl>
    <w:p>
      <w:pPr>
        <w:pStyle w:val="Normal"/>
        <w:bidi w:val="0"/>
        <w:spacing w:before="0" w:after="180"/>
        <w:jc w:val="start"/>
        <w:rPr>
          <w:rFonts w:ascii="Arial" w:hAnsi="Arial"/>
          <w:b w:val="false"/>
          <w:i w:val="false"/>
          <w:i w:val="false"/>
          <w:color w:val="auto"/>
          <w:sz w:val="18"/>
        </w:rPr>
      </w:pPr>
      <w:r>
        <w:rPr>
          <w:rFonts w:ascii="Aptos" w:hAnsi="Aptos"/>
          <w:b w:val="false"/>
          <w:i/>
          <w:color w:val="auto"/>
          <w:sz w:val="18"/>
        </w:rPr>
        <w:t>Adapted from the author's private template library; no real customer data. Replace all bracketed placeholders.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Document control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Operation and owning service: [NAME]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1. Trigger and boundary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Caller / input: [SERVICE OR EVENT]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Preconditions / authorization: [RULES]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2. Request and response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Method / event name: [NAME]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Field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Type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Required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Mapping</w:t>
            </w:r>
          </w:p>
        </w:tc>
      </w:tr>
    </w:tbl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Success and error response examples: [JSON]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3. Processing algorithm</w:t>
      </w:r>
    </w:p>
    <w:p>
      <w:pPr>
        <w:pStyle w:val="HubSectionHeading"/>
        <w:bidi w:val="0"/>
        <w:spacing w:before="20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0A3950"/>
          <w:sz w:val="22"/>
        </w:rPr>
        <w:t>1. Validate request and idempotency</w:t>
      </w:r>
    </w:p>
    <w:p>
      <w:pPr>
        <w:pStyle w:val="HubSectionHeading"/>
        <w:bidi w:val="0"/>
        <w:spacing w:before="20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0A3950"/>
          <w:sz w:val="22"/>
        </w:rPr>
        <w:t>2. Fetch required internal/external data</w:t>
      </w:r>
    </w:p>
    <w:p>
      <w:pPr>
        <w:pStyle w:val="HubSectionHeading"/>
        <w:bidi w:val="0"/>
        <w:spacing w:before="20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0A3950"/>
          <w:sz w:val="22"/>
        </w:rPr>
        <w:t>3. Apply business rules and state transition</w:t>
      </w:r>
    </w:p>
    <w:p>
      <w:pPr>
        <w:pStyle w:val="HubSectionHeading"/>
        <w:bidi w:val="0"/>
        <w:spacing w:before="20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0A3950"/>
          <w:sz w:val="22"/>
        </w:rPr>
        <w:t>4. Persist transactionally and create outbox</w:t>
      </w:r>
    </w:p>
    <w:p>
      <w:pPr>
        <w:pStyle w:val="HubSectionHeading"/>
        <w:bidi w:val="0"/>
        <w:spacing w:before="20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0A3950"/>
          <w:sz w:val="22"/>
        </w:rPr>
        <w:t>5. Return result or controlled UNKNOWN status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4. Integration mapping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Source system / field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Target / field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Transform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Failure rule</w:t>
            </w:r>
          </w:p>
        </w:tc>
      </w:tr>
    </w:tbl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5. Persistence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Table / entity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Key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Uniqueness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Transaction boundary</w:t>
            </w:r>
          </w:p>
        </w:tc>
      </w:tr>
    </w:tbl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6. Error processing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Error / timeout / retry / compensating action matrix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Recovery worker and escalation: [RULES]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7. Acceptance tests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Happy path; duplicate request; timeout; rollback; race; restart; security</w:t>
      </w:r>
    </w:p>
    <w:p>
      <w:pPr>
        <w:pStyle w:val="Normal"/>
        <w:bidi w:val="0"/>
        <w:spacing w:before="220" w:after="160"/>
        <w:jc w:val="start"/>
        <w:rPr>
          <w:rFonts w:ascii="Arial" w:hAnsi="Arial"/>
          <w:b w:val="false"/>
          <w:i w:val="false"/>
          <w:i w:val="false"/>
          <w:color w:val="auto"/>
          <w:sz w:val="17"/>
        </w:rPr>
      </w:pPr>
      <w:r>
        <w:rPr>
          <w:rFonts w:ascii="Aptos" w:hAnsi="Aptos"/>
          <w:b w:val="false"/>
          <w:i/>
          <w:color w:val="auto"/>
          <w:sz w:val="17"/>
        </w:rPr>
        <w:t>Version 1.0. All examples and identifiers are fictional. Review before applying in production.</w:t>
      </w:r>
    </w:p>
    <w:sectPr>
      <w:type w:val="nextPage"/>
      <w:pgSz w:w="11906" w:h="16838"/>
      <w:pgMar w:left="1077" w:right="1077" w:gutter="0" w:header="0" w:top="964" w:footer="0" w:bottom="96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after="100"/>
    </w:pPr>
    <w:rPr>
      <w:rFonts w:ascii="Aptos" w:hAnsi="Aptos" w:eastAsia="DejaVu Sans" w:cs="DejaVu Sans"/>
      <w:color w:val="auto"/>
      <w:kern w:val="2"/>
      <w:sz w:val="19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customStyle="1" w:styleId="HubDocumentTitle">
    <w:name w:val="Hub Document Title"/>
  </w:style>
  <w:style w:type="paragraph" w:customStyle="1" w:styleId="HubSectionHeading">
    <w:name w:val="Hub Section Heading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Backend Service Implementation Specification</dc:title>
  <cp:lastModifiedBy>Architecture &amp; Analysis Hub</cp:lastModifiedBy>
  <cp:revision>1</cp:revision>
  <dcterms:modified xsi:type="dcterms:W3CDTF">2026-10-19T08:27:30Z</dcterms:modified>
  <dc:creator>Sergei Budnik</dc:creator>
  <dc:description>Sanitized educational Word template. CC BY 4.0.</dc:description>
</cp:core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Backend Service Implementation Specification</dc:title>
  <cp:lastModifiedBy>Architecture &amp; Analysis Hub</cp:lastModifiedBy>
  <cp:revision>1</cp:revision>
  <dcterms:modified xsi:type="dcterms:W3CDTF">2026-10-19T08:27:30Z</dcterms:modified>
  <dc:creator>Sergei Budnik</dc:creator>
  <dc:description>Sanitized educational Word template. CC BY 4.0.</dc:description>
</cp:coreProperties>
</file>