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Relationship Id="rId4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ubDocumentTitle"/>
        <w:bidi w:val="0"/>
        <w:spacing w:before="0" w:after="180"/>
        <w:jc w:val="start"/>
        <w:rPr>
          <w:rFonts w:ascii="Arial" w:hAnsi="Arial"/>
          <w:b w:val="false"/>
          <w:color w:val="auto"/>
          <w:sz w:val="34"/>
        </w:rPr>
      </w:pPr>
      <w:r>
        <w:rPr>
          <w:rFonts w:ascii="Aptos Display" w:hAnsi="Aptos Display"/>
          <w:b/>
          <w:color w:val="0A3950"/>
          <w:sz w:val="34"/>
        </w:rPr>
        <w:t>Software Requirements Specification (SRS)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vAlign w:val="center"/>
            <w:shd w:fill="E7F0F4"/>
          </w:tcPr>
          <w:p>
            <w:pPr>
              <w:spacing w:after="40"/>
            </w:pPr>
            <w:r>
              <w:rPr>
                <w:rFonts w:ascii="Aptos" w:hAnsi="Aptos"/>
                <w:b/>
                <w:sz w:val="16"/>
              </w:rPr>
              <w:t>Original editable teaching template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Sergei Budnik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October 2026</w:t>
            </w:r>
          </w:p>
        </w:tc>
      </w:tr>
    </w:tbl>
    <w:p>
      <w:pPr>
        <w:pStyle w:val="Normal"/>
        <w:bidi w:val="0"/>
        <w:spacing w:before="0" w:after="180"/>
        <w:jc w:val="start"/>
        <w:rPr>
          <w:rFonts w:ascii="Arial" w:hAnsi="Arial"/>
          <w:b w:val="false"/>
          <w:i w:val="false"/>
          <w:i w:val="false"/>
          <w:color w:val="auto"/>
          <w:sz w:val="18"/>
        </w:rPr>
      </w:pPr>
      <w:r>
        <w:rPr>
          <w:rFonts w:ascii="Aptos" w:hAnsi="Aptos"/>
          <w:b w:val="false"/>
          <w:i/>
          <w:color w:val="auto"/>
          <w:sz w:val="18"/>
        </w:rPr>
        <w:t>Adapted from the author's private template library; no real customer data. Replace all bracketed placeholders.</w:t>
      </w:r>
    </w:p>
    <w:p>
      <w:pPr>
        <w:pStyle w:val="HubSectionHeading"/>
        <w:bidi w:val="0"/>
        <w:spacing w:before="200" w:after="100"/>
        <w:jc w:val="start"/>
        <w:rPr>
          <w:rFonts w:ascii="Arial" w:hAnsi="Arial"/>
          <w:b w:val="false"/>
          <w:i w:val="false"/>
          <w:i w:val="false"/>
          <w:color w:val="auto"/>
          <w:sz w:val="25"/>
        </w:rPr>
      </w:pPr>
      <w:r>
        <w:rPr>
          <w:rFonts w:ascii="Aptos" w:hAnsi="Aptos"/>
          <w:b/>
          <w:i w:val="false"/>
          <w:color w:val="0A3950"/>
          <w:sz w:val="22"/>
        </w:rPr>
        <w:t>Document control</w:t>
      </w:r>
    </w:p>
    <w:p>
      <w:pPr>
        <w:pStyle w:val="Normal"/>
        <w:bidi w:val="0"/>
        <w:spacing w:before="0" w:after="100"/>
        <w:ind w:hanging="0" w:start="200"/>
        <w:jc w:val="start"/>
        <w:rPr>
          <w:rFonts w:ascii="Arial" w:hAnsi="Arial"/>
          <w:b w:val="false"/>
          <w:i w:val="false"/>
          <w:i w:val="false"/>
          <w:color w:val="auto"/>
          <w:sz w:val="20"/>
        </w:rPr>
      </w:pPr>
      <w:r>
        <w:rPr>
          <w:rFonts w:ascii="Aptos" w:hAnsi="Aptos"/>
          <w:b w:val="false"/>
          <w:i w:val="false"/>
          <w:color w:val="auto"/>
          <w:sz w:val="20"/>
        </w:rPr>
        <w:t>Application/subsystem: [NAME]</w:t>
      </w:r>
    </w:p>
    <w:p>
      <w:pPr>
        <w:pStyle w:val="Normal"/>
        <w:bidi w:val="0"/>
        <w:spacing w:before="0" w:after="100"/>
        <w:ind w:hanging="0" w:start="200"/>
        <w:jc w:val="start"/>
        <w:rPr>
          <w:rFonts w:ascii="Arial" w:hAnsi="Arial"/>
          <w:b w:val="false"/>
          <w:i w:val="false"/>
          <w:i w:val="false"/>
          <w:color w:val="auto"/>
          <w:sz w:val="20"/>
        </w:rPr>
      </w:pPr>
      <w:r>
        <w:rPr>
          <w:rFonts w:ascii="Aptos" w:hAnsi="Aptos"/>
          <w:b w:val="false"/>
          <w:i w:val="false"/>
          <w:color w:val="auto"/>
          <w:sz w:val="20"/>
        </w:rPr>
        <w:t>Version: [0.1]    Related BRD/HLD: [LINK]</w:t>
      </w:r>
    </w:p>
    <w:p>
      <w:pPr>
        <w:pStyle w:val="HubSectionHeading"/>
        <w:bidi w:val="0"/>
        <w:spacing w:before="200" w:after="100"/>
        <w:jc w:val="start"/>
        <w:rPr>
          <w:rFonts w:ascii="Arial" w:hAnsi="Arial"/>
          <w:b w:val="false"/>
          <w:i w:val="false"/>
          <w:i w:val="false"/>
          <w:color w:val="auto"/>
          <w:sz w:val="25"/>
        </w:rPr>
      </w:pPr>
      <w:r>
        <w:rPr>
          <w:rFonts w:ascii="Aptos" w:hAnsi="Aptos"/>
          <w:b/>
          <w:i w:val="false"/>
          <w:color w:val="0A3950"/>
          <w:sz w:val="22"/>
        </w:rPr>
        <w:t>1. Introduction</w:t>
      </w:r>
    </w:p>
    <w:p>
      <w:pPr>
        <w:pStyle w:val="Normal"/>
        <w:bidi w:val="0"/>
        <w:spacing w:before="0" w:after="100"/>
        <w:ind w:hanging="0" w:start="200"/>
        <w:jc w:val="start"/>
        <w:rPr>
          <w:rFonts w:ascii="Arial" w:hAnsi="Arial"/>
          <w:b w:val="false"/>
          <w:i w:val="false"/>
          <w:i w:val="false"/>
          <w:color w:val="auto"/>
          <w:sz w:val="20"/>
        </w:rPr>
      </w:pPr>
      <w:r>
        <w:rPr>
          <w:rFonts w:ascii="Aptos" w:hAnsi="Aptos"/>
          <w:b w:val="false"/>
          <w:i w:val="false"/>
          <w:color w:val="auto"/>
          <w:sz w:val="20"/>
        </w:rPr>
        <w:t>Purpose: [GOAL]</w:t>
      </w:r>
    </w:p>
    <w:p>
      <w:pPr>
        <w:pStyle w:val="Normal"/>
        <w:bidi w:val="0"/>
        <w:spacing w:before="0" w:after="100"/>
        <w:ind w:hanging="0" w:start="200"/>
        <w:jc w:val="start"/>
        <w:rPr>
          <w:rFonts w:ascii="Arial" w:hAnsi="Arial"/>
          <w:b w:val="false"/>
          <w:i w:val="false"/>
          <w:i w:val="false"/>
          <w:color w:val="auto"/>
          <w:sz w:val="20"/>
        </w:rPr>
      </w:pPr>
      <w:r>
        <w:rPr>
          <w:rFonts w:ascii="Aptos" w:hAnsi="Aptos"/>
          <w:b w:val="false"/>
          <w:i w:val="false"/>
          <w:color w:val="auto"/>
          <w:sz w:val="20"/>
        </w:rPr>
        <w:t>Scope and exclusions: [BOUNDARIES]</w:t>
      </w:r>
    </w:p>
    <w:p>
      <w:pPr>
        <w:pStyle w:val="Normal"/>
        <w:bidi w:val="0"/>
        <w:spacing w:before="0" w:after="100"/>
        <w:ind w:hanging="0" w:start="200"/>
        <w:jc w:val="start"/>
        <w:rPr>
          <w:rFonts w:ascii="Arial" w:hAnsi="Arial"/>
          <w:b w:val="false"/>
          <w:i w:val="false"/>
          <w:i w:val="false"/>
          <w:color w:val="auto"/>
          <w:sz w:val="20"/>
        </w:rPr>
      </w:pPr>
      <w:r>
        <w:rPr>
          <w:rFonts w:ascii="Aptos" w:hAnsi="Aptos"/>
          <w:b w:val="false"/>
          <w:i w:val="false"/>
          <w:color w:val="auto"/>
          <w:sz w:val="20"/>
        </w:rPr>
        <w:t>Terminology and references: [TERMS / DOCS]</w:t>
      </w:r>
    </w:p>
    <w:p>
      <w:pPr>
        <w:pStyle w:val="HubSectionHeading"/>
        <w:bidi w:val="0"/>
        <w:spacing w:before="200" w:after="100"/>
        <w:jc w:val="start"/>
        <w:rPr>
          <w:rFonts w:ascii="Arial" w:hAnsi="Arial"/>
          <w:b w:val="false"/>
          <w:i w:val="false"/>
          <w:i w:val="false"/>
          <w:color w:val="auto"/>
          <w:sz w:val="25"/>
        </w:rPr>
      </w:pPr>
      <w:r>
        <w:rPr>
          <w:rFonts w:ascii="Aptos" w:hAnsi="Aptos"/>
          <w:b/>
          <w:i w:val="false"/>
          <w:color w:val="0A3950"/>
          <w:sz w:val="22"/>
        </w:rPr>
        <w:t>2. System overview</w:t>
      </w:r>
    </w:p>
    <w:p>
      <w:pPr>
        <w:pStyle w:val="Normal"/>
        <w:bidi w:val="0"/>
        <w:spacing w:before="0" w:after="100"/>
        <w:ind w:hanging="0" w:start="200"/>
        <w:jc w:val="start"/>
        <w:rPr>
          <w:rFonts w:ascii="Arial" w:hAnsi="Arial"/>
          <w:b w:val="false"/>
          <w:i w:val="false"/>
          <w:i w:val="false"/>
          <w:color w:val="auto"/>
          <w:sz w:val="20"/>
        </w:rPr>
      </w:pPr>
      <w:r>
        <w:rPr>
          <w:rFonts w:ascii="Aptos" w:hAnsi="Aptos"/>
          <w:b w:val="false"/>
          <w:i w:val="false"/>
          <w:color w:val="auto"/>
          <w:sz w:val="20"/>
        </w:rPr>
        <w:t>Actors / users: [ROLES]</w:t>
      </w:r>
    </w:p>
    <w:p>
      <w:pPr>
        <w:pStyle w:val="Normal"/>
        <w:bidi w:val="0"/>
        <w:spacing w:before="0" w:after="100"/>
        <w:ind w:hanging="0" w:start="200"/>
        <w:jc w:val="start"/>
        <w:rPr>
          <w:rFonts w:ascii="Arial" w:hAnsi="Arial"/>
          <w:b w:val="false"/>
          <w:i w:val="false"/>
          <w:i w:val="false"/>
          <w:color w:val="auto"/>
          <w:sz w:val="20"/>
        </w:rPr>
      </w:pPr>
      <w:r>
        <w:rPr>
          <w:rFonts w:ascii="Aptos" w:hAnsi="Aptos"/>
          <w:b w:val="false"/>
          <w:i w:val="false"/>
          <w:color w:val="auto"/>
          <w:sz w:val="20"/>
        </w:rPr>
        <w:t>System context: [DEPENDENCIES]</w:t>
      </w:r>
    </w:p>
    <w:p>
      <w:pPr>
        <w:pStyle w:val="Normal"/>
        <w:bidi w:val="0"/>
        <w:spacing w:before="0" w:after="100"/>
        <w:ind w:hanging="0" w:start="200"/>
        <w:jc w:val="start"/>
        <w:rPr>
          <w:rFonts w:ascii="Arial" w:hAnsi="Arial"/>
          <w:b w:val="false"/>
          <w:i w:val="false"/>
          <w:i w:val="false"/>
          <w:color w:val="auto"/>
          <w:sz w:val="20"/>
        </w:rPr>
      </w:pPr>
      <w:r>
        <w:rPr>
          <w:rFonts w:ascii="Aptos" w:hAnsi="Aptos"/>
          <w:b w:val="false"/>
          <w:i w:val="false"/>
          <w:color w:val="auto"/>
          <w:sz w:val="20"/>
        </w:rPr>
        <w:t>Use cases and triggers: [LIST]</w:t>
      </w:r>
    </w:p>
    <w:p>
      <w:pPr>
        <w:pStyle w:val="HubSectionHeading"/>
        <w:bidi w:val="0"/>
        <w:spacing w:before="200" w:after="100"/>
        <w:jc w:val="start"/>
        <w:rPr>
          <w:rFonts w:ascii="Arial" w:hAnsi="Arial"/>
          <w:b w:val="false"/>
          <w:i w:val="false"/>
          <w:i w:val="false"/>
          <w:color w:val="auto"/>
          <w:sz w:val="25"/>
        </w:rPr>
      </w:pPr>
      <w:r>
        <w:rPr>
          <w:rFonts w:ascii="Aptos" w:hAnsi="Aptos"/>
          <w:b/>
          <w:i w:val="false"/>
          <w:color w:val="0A3950"/>
          <w:sz w:val="22"/>
        </w:rPr>
        <w:t>3. Functional requirements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vAlign w:val="center"/>
            <w:shd w:fill="E7F0F4"/>
          </w:tcPr>
          <w:p>
            <w:pPr>
              <w:spacing w:after="40"/>
            </w:pPr>
            <w:r>
              <w:rPr>
                <w:rFonts w:ascii="Aptos" w:hAnsi="Aptos"/>
                <w:b/>
                <w:sz w:val="16"/>
              </w:rPr>
              <w:t>ID</w:t>
            </w:r>
          </w:p>
        </w:tc>
        <w:tc>
          <w:tcPr>
            <w:tcW w:type="dxa" w:w="195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Actor</w:t>
            </w:r>
          </w:p>
        </w:tc>
        <w:tc>
          <w:tcPr>
            <w:tcW w:type="dxa" w:w="195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Trigger</w:t>
            </w:r>
          </w:p>
        </w:tc>
        <w:tc>
          <w:tcPr>
            <w:tcW w:type="dxa" w:w="195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Behavior</w:t>
            </w:r>
          </w:p>
        </w:tc>
        <w:tc>
          <w:tcPr>
            <w:tcW w:type="dxa" w:w="195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Acceptance criteria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vAlign w:val="center"/>
            <w:shd w:fill="E7F0F4"/>
          </w:tcPr>
          <w:p>
            <w:pPr>
              <w:spacing w:after="40"/>
            </w:pPr>
            <w:r>
              <w:rPr>
                <w:rFonts w:ascii="Aptos" w:hAnsi="Aptos"/>
                <w:b/>
                <w:sz w:val="16"/>
              </w:rPr>
              <w:t>FR-001</w:t>
            </w:r>
          </w:p>
        </w:tc>
        <w:tc>
          <w:tcPr>
            <w:tcW w:type="dxa" w:w="195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[ACTOR]</w:t>
            </w:r>
          </w:p>
        </w:tc>
        <w:tc>
          <w:tcPr>
            <w:tcW w:type="dxa" w:w="195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[TRIGGER]</w:t>
            </w:r>
          </w:p>
        </w:tc>
        <w:tc>
          <w:tcPr>
            <w:tcW w:type="dxa" w:w="195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[SHALL]</w:t>
            </w:r>
          </w:p>
        </w:tc>
        <w:tc>
          <w:tcPr>
            <w:tcW w:type="dxa" w:w="195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[GIVEN/WHEN/THEN]</w:t>
            </w:r>
          </w:p>
        </w:tc>
      </w:tr>
    </w:tbl>
    <w:p>
      <w:pPr>
        <w:pStyle w:val="HubSectionHeading"/>
        <w:bidi w:val="0"/>
        <w:spacing w:before="200" w:after="100"/>
        <w:jc w:val="start"/>
        <w:rPr>
          <w:rFonts w:ascii="Arial" w:hAnsi="Arial"/>
          <w:b w:val="false"/>
          <w:i w:val="false"/>
          <w:i w:val="false"/>
          <w:color w:val="auto"/>
          <w:sz w:val="25"/>
        </w:rPr>
      </w:pPr>
      <w:r>
        <w:rPr>
          <w:rFonts w:ascii="Aptos" w:hAnsi="Aptos"/>
          <w:b/>
          <w:i w:val="false"/>
          <w:color w:val="0A3950"/>
          <w:sz w:val="22"/>
        </w:rPr>
        <w:t>4. Non-functional requirements</w:t>
      </w:r>
    </w:p>
    <w:p>
      <w:pPr>
        <w:pStyle w:val="Normal"/>
        <w:bidi w:val="0"/>
        <w:spacing w:before="0" w:after="100"/>
        <w:ind w:hanging="0" w:start="200"/>
        <w:jc w:val="start"/>
        <w:rPr>
          <w:rFonts w:ascii="Arial" w:hAnsi="Arial"/>
          <w:b w:val="false"/>
          <w:i w:val="false"/>
          <w:i w:val="false"/>
          <w:color w:val="auto"/>
          <w:sz w:val="20"/>
        </w:rPr>
      </w:pPr>
      <w:r>
        <w:rPr>
          <w:rFonts w:ascii="Aptos" w:hAnsi="Aptos"/>
          <w:b w:val="false"/>
          <w:i w:val="false"/>
          <w:color w:val="auto"/>
          <w:sz w:val="20"/>
        </w:rPr>
        <w:t>Availability / latency / throughput / durability: [MEASURABLE TARGET]</w:t>
      </w:r>
    </w:p>
    <w:p>
      <w:pPr>
        <w:pStyle w:val="Normal"/>
        <w:bidi w:val="0"/>
        <w:spacing w:before="0" w:after="100"/>
        <w:ind w:hanging="0" w:start="200"/>
        <w:jc w:val="start"/>
        <w:rPr>
          <w:rFonts w:ascii="Arial" w:hAnsi="Arial"/>
          <w:b w:val="false"/>
          <w:i w:val="false"/>
          <w:i w:val="false"/>
          <w:color w:val="auto"/>
          <w:sz w:val="20"/>
        </w:rPr>
      </w:pPr>
      <w:r>
        <w:rPr>
          <w:rFonts w:ascii="Aptos" w:hAnsi="Aptos"/>
          <w:b w:val="false"/>
          <w:i w:val="false"/>
          <w:color w:val="auto"/>
          <w:sz w:val="20"/>
        </w:rPr>
        <w:t>Security and access control: [THREATS / CONTROLS]</w:t>
      </w:r>
    </w:p>
    <w:p>
      <w:pPr>
        <w:pStyle w:val="Normal"/>
        <w:bidi w:val="0"/>
        <w:spacing w:before="0" w:after="100"/>
        <w:ind w:hanging="0" w:start="200"/>
        <w:jc w:val="start"/>
        <w:rPr>
          <w:rFonts w:ascii="Arial" w:hAnsi="Arial"/>
          <w:b w:val="false"/>
          <w:i w:val="false"/>
          <w:i w:val="false"/>
          <w:color w:val="auto"/>
          <w:sz w:val="20"/>
        </w:rPr>
      </w:pPr>
      <w:r>
        <w:rPr>
          <w:rFonts w:ascii="Aptos" w:hAnsi="Aptos"/>
          <w:b w:val="false"/>
          <w:i w:val="false"/>
          <w:color w:val="auto"/>
          <w:sz w:val="20"/>
        </w:rPr>
        <w:t>Logging, monitoring, supportability: [CONTROLS]</w:t>
      </w:r>
    </w:p>
    <w:p>
      <w:pPr>
        <w:pStyle w:val="HubSectionHeading"/>
        <w:bidi w:val="0"/>
        <w:spacing w:before="200" w:after="100"/>
        <w:jc w:val="start"/>
        <w:rPr>
          <w:rFonts w:ascii="Arial" w:hAnsi="Arial"/>
          <w:b w:val="false"/>
          <w:i w:val="false"/>
          <w:i w:val="false"/>
          <w:color w:val="auto"/>
          <w:sz w:val="25"/>
        </w:rPr>
      </w:pPr>
      <w:r>
        <w:rPr>
          <w:rFonts w:ascii="Aptos" w:hAnsi="Aptos"/>
          <w:b/>
          <w:i w:val="false"/>
          <w:color w:val="0A3950"/>
          <w:sz w:val="22"/>
        </w:rPr>
        <w:t>5. Interfaces</w:t>
      </w:r>
    </w:p>
    <w:p>
      <w:pPr>
        <w:pStyle w:val="Normal"/>
        <w:bidi w:val="0"/>
        <w:spacing w:before="0" w:after="100"/>
        <w:ind w:hanging="0" w:start="200"/>
        <w:jc w:val="start"/>
        <w:rPr>
          <w:rFonts w:ascii="Arial" w:hAnsi="Arial"/>
          <w:b w:val="false"/>
          <w:i w:val="false"/>
          <w:i w:val="false"/>
          <w:color w:val="auto"/>
          <w:sz w:val="20"/>
        </w:rPr>
      </w:pPr>
      <w:r>
        <w:rPr>
          <w:rFonts w:ascii="Aptos" w:hAnsi="Aptos"/>
          <w:b w:val="false"/>
          <w:i w:val="false"/>
          <w:color w:val="auto"/>
          <w:sz w:val="20"/>
        </w:rPr>
        <w:t>API: [METHOD / PATH / AUTH / SCHEMA]</w:t>
      </w:r>
    </w:p>
    <w:p>
      <w:pPr>
        <w:pStyle w:val="Normal"/>
        <w:bidi w:val="0"/>
        <w:spacing w:before="0" w:after="100"/>
        <w:ind w:hanging="0" w:start="200"/>
        <w:jc w:val="start"/>
        <w:rPr>
          <w:rFonts w:ascii="Arial" w:hAnsi="Arial"/>
          <w:b w:val="false"/>
          <w:i w:val="false"/>
          <w:i w:val="false"/>
          <w:color w:val="auto"/>
          <w:sz w:val="20"/>
        </w:rPr>
      </w:pPr>
      <w:r>
        <w:rPr>
          <w:rFonts w:ascii="Aptos" w:hAnsi="Aptos"/>
          <w:b w:val="false"/>
          <w:i w:val="false"/>
          <w:color w:val="auto"/>
          <w:sz w:val="20"/>
        </w:rPr>
        <w:t>Events/files: [PROTOCOL / FORMAT / OWNERSHIP]</w:t>
      </w:r>
    </w:p>
    <w:p>
      <w:pPr>
        <w:pStyle w:val="Normal"/>
        <w:bidi w:val="0"/>
        <w:spacing w:before="0" w:after="100"/>
        <w:ind w:hanging="0" w:start="200"/>
        <w:jc w:val="start"/>
        <w:rPr>
          <w:rFonts w:ascii="Arial" w:hAnsi="Arial"/>
          <w:b w:val="false"/>
          <w:i w:val="false"/>
          <w:i w:val="false"/>
          <w:color w:val="auto"/>
          <w:sz w:val="20"/>
        </w:rPr>
      </w:pPr>
      <w:r>
        <w:rPr>
          <w:rFonts w:ascii="Aptos" w:hAnsi="Aptos"/>
          <w:b w:val="false"/>
          <w:i w:val="false"/>
          <w:color w:val="auto"/>
          <w:sz w:val="20"/>
        </w:rPr>
        <w:t>UX / hardware interfaces: [REFERENCE]</w:t>
      </w:r>
    </w:p>
    <w:p>
      <w:pPr>
        <w:pStyle w:val="HubSectionHeading"/>
        <w:bidi w:val="0"/>
        <w:spacing w:before="200" w:after="100"/>
        <w:jc w:val="start"/>
        <w:rPr>
          <w:rFonts w:ascii="Arial" w:hAnsi="Arial"/>
          <w:b w:val="false"/>
          <w:i w:val="false"/>
          <w:i w:val="false"/>
          <w:color w:val="auto"/>
          <w:sz w:val="25"/>
        </w:rPr>
      </w:pPr>
      <w:r>
        <w:rPr>
          <w:rFonts w:ascii="Aptos" w:hAnsi="Aptos"/>
          <w:b/>
          <w:i w:val="false"/>
          <w:color w:val="0A3950"/>
          <w:sz w:val="22"/>
        </w:rPr>
        <w:t>6. Data and error handling</w:t>
      </w:r>
    </w:p>
    <w:p>
      <w:pPr>
        <w:pStyle w:val="Normal"/>
        <w:bidi w:val="0"/>
        <w:spacing w:before="0" w:after="100"/>
        <w:ind w:hanging="0" w:start="200"/>
        <w:jc w:val="start"/>
        <w:rPr>
          <w:rFonts w:ascii="Arial" w:hAnsi="Arial"/>
          <w:b w:val="false"/>
          <w:i w:val="false"/>
          <w:i w:val="false"/>
          <w:color w:val="auto"/>
          <w:sz w:val="20"/>
        </w:rPr>
      </w:pPr>
      <w:r>
        <w:rPr>
          <w:rFonts w:ascii="Aptos" w:hAnsi="Aptos"/>
          <w:b w:val="false"/>
          <w:i w:val="false"/>
          <w:color w:val="auto"/>
          <w:sz w:val="20"/>
        </w:rPr>
        <w:t>State transitions: [RULES]</w:t>
      </w:r>
    </w:p>
    <w:p>
      <w:pPr>
        <w:pStyle w:val="Normal"/>
        <w:bidi w:val="0"/>
        <w:spacing w:before="0" w:after="100"/>
        <w:ind w:hanging="0" w:start="200"/>
        <w:jc w:val="start"/>
        <w:rPr>
          <w:rFonts w:ascii="Arial" w:hAnsi="Arial"/>
          <w:b w:val="false"/>
          <w:i w:val="false"/>
          <w:i w:val="false"/>
          <w:color w:val="auto"/>
          <w:sz w:val="20"/>
        </w:rPr>
      </w:pPr>
      <w:r>
        <w:rPr>
          <w:rFonts w:ascii="Aptos" w:hAnsi="Aptos"/>
          <w:b w:val="false"/>
          <w:i w:val="false"/>
          <w:color w:val="auto"/>
          <w:sz w:val="20"/>
        </w:rPr>
        <w:t>Error classes and recovery: [VALIDATION / TIMEOUT / RETRY]</w:t>
      </w:r>
    </w:p>
    <w:p>
      <w:pPr>
        <w:pStyle w:val="Normal"/>
        <w:bidi w:val="0"/>
        <w:spacing w:before="0" w:after="100"/>
        <w:ind w:hanging="0" w:start="200"/>
        <w:jc w:val="start"/>
        <w:rPr>
          <w:rFonts w:ascii="Arial" w:hAnsi="Arial"/>
          <w:b w:val="false"/>
          <w:i w:val="false"/>
          <w:i w:val="false"/>
          <w:color w:val="auto"/>
          <w:sz w:val="20"/>
        </w:rPr>
      </w:pPr>
      <w:r>
        <w:rPr>
          <w:rFonts w:ascii="Aptos" w:hAnsi="Aptos"/>
          <w:b w:val="false"/>
          <w:i w:val="false"/>
          <w:color w:val="auto"/>
          <w:sz w:val="20"/>
        </w:rPr>
        <w:t>Data retention and privacy: [POLICY]</w:t>
      </w:r>
    </w:p>
    <w:p>
      <w:pPr>
        <w:pStyle w:val="HubSectionHeading"/>
        <w:bidi w:val="0"/>
        <w:spacing w:before="200" w:after="100"/>
        <w:jc w:val="start"/>
        <w:rPr>
          <w:rFonts w:ascii="Arial" w:hAnsi="Arial"/>
          <w:b w:val="false"/>
          <w:i w:val="false"/>
          <w:i w:val="false"/>
          <w:color w:val="auto"/>
          <w:sz w:val="25"/>
        </w:rPr>
      </w:pPr>
      <w:r>
        <w:rPr>
          <w:rFonts w:ascii="Aptos" w:hAnsi="Aptos"/>
          <w:b/>
          <w:i w:val="false"/>
          <w:color w:val="0A3950"/>
          <w:sz w:val="22"/>
        </w:rPr>
        <w:t>7. Traceability and approvals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vAlign w:val="center"/>
            <w:shd w:fill="E7F0F4"/>
          </w:tcPr>
          <w:p>
            <w:pPr>
              <w:spacing w:after="40"/>
            </w:pPr>
            <w:r>
              <w:rPr>
                <w:rFonts w:ascii="Aptos" w:hAnsi="Aptos"/>
                <w:b/>
                <w:sz w:val="16"/>
              </w:rPr>
              <w:t>BR ID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FR ID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Test ID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Owner</w:t>
            </w:r>
          </w:p>
        </w:tc>
      </w:tr>
    </w:tbl>
    <w:p>
      <w:pPr>
        <w:pStyle w:val="Normal"/>
        <w:bidi w:val="0"/>
        <w:spacing w:before="0" w:after="100"/>
        <w:ind w:hanging="0" w:start="200"/>
        <w:jc w:val="start"/>
        <w:rPr>
          <w:rFonts w:ascii="Arial" w:hAnsi="Arial"/>
          <w:b w:val="false"/>
          <w:i w:val="false"/>
          <w:i w:val="false"/>
          <w:color w:val="auto"/>
          <w:sz w:val="20"/>
        </w:rPr>
      </w:pPr>
      <w:r>
        <w:rPr>
          <w:rFonts w:ascii="Aptos" w:hAnsi="Aptos"/>
          <w:b w:val="false"/>
          <w:i w:val="false"/>
          <w:color w:val="auto"/>
          <w:sz w:val="20"/>
        </w:rPr>
        <w:t>Open questions and decision log: [OWNER / DATE]</w:t>
      </w:r>
    </w:p>
    <w:p>
      <w:pPr>
        <w:pStyle w:val="Normal"/>
        <w:bidi w:val="0"/>
        <w:spacing w:before="220" w:after="160"/>
        <w:jc w:val="start"/>
        <w:rPr>
          <w:rFonts w:ascii="Arial" w:hAnsi="Arial"/>
          <w:b w:val="false"/>
          <w:i w:val="false"/>
          <w:i w:val="false"/>
          <w:color w:val="auto"/>
          <w:sz w:val="17"/>
        </w:rPr>
      </w:pPr>
      <w:r>
        <w:rPr>
          <w:rFonts w:ascii="Aptos" w:hAnsi="Aptos"/>
          <w:b w:val="false"/>
          <w:i/>
          <w:color w:val="auto"/>
          <w:sz w:val="17"/>
        </w:rPr>
        <w:t>Version 1.0. All examples and identifiers are fictional. Review before applying in production.</w:t>
      </w:r>
    </w:p>
    <w:sectPr>
      <w:type w:val="nextPage"/>
      <w:pgSz w:w="11906" w:h="16838"/>
      <w:pgMar w:left="1077" w:right="1077" w:gutter="0" w:header="0" w:top="964" w:footer="0" w:bottom="96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after="100"/>
    </w:pPr>
    <w:rPr>
      <w:rFonts w:ascii="Aptos" w:hAnsi="Aptos" w:eastAsia="DejaVu Sans" w:cs="DejaVu Sans"/>
      <w:color w:val="auto"/>
      <w:kern w:val="2"/>
      <w:sz w:val="19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customStyle="1" w:styleId="HubDocumentTitle">
    <w:name w:val="Hub Document Title"/>
  </w:style>
  <w:style w:type="paragraph" w:customStyle="1" w:styleId="HubSectionHeading">
    <w:name w:val="Hub Section Heading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Software Requirements Specification (SRS)</dc:title>
  <cp:lastModifiedBy>Architecture &amp; Analysis Hub</cp:lastModifiedBy>
  <cp:revision>1</cp:revision>
  <dcterms:modified xsi:type="dcterms:W3CDTF">2026-10-19T08:27:30Z</dcterms:modified>
  <dc:creator>Sergei Budnik</dc:creator>
  <dc:description>Sanitized educational Word template. CC BY 4.0.</dc:description>
</cp:core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Software Requirements Specification (SRS)</dc:title>
  <cp:lastModifiedBy>Architecture &amp; Analysis Hub</cp:lastModifiedBy>
  <cp:revision>1</cp:revision>
  <dcterms:modified xsi:type="dcterms:W3CDTF">2026-10-19T08:27:30Z</dcterms:modified>
  <dc:creator>Sergei Budnik</dc:creator>
  <dc:description>Sanitized educational Word template. CC BY 4.0.</dc:description>
</cp:coreProperties>
</file>