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7367F" w14:textId="055A59AE" w:rsidR="00177320" w:rsidRDefault="00BD3895">
      <w:r>
        <w:t>Right choice of residential location could benefit in many ways:</w:t>
      </w:r>
    </w:p>
    <w:p w14:paraId="762F2127" w14:textId="6788E1E2" w:rsidR="00BD3895" w:rsidRDefault="00BD3895" w:rsidP="00BD3895">
      <w:pPr>
        <w:pStyle w:val="ListParagraph"/>
        <w:numPr>
          <w:ilvl w:val="0"/>
          <w:numId w:val="1"/>
        </w:numPr>
      </w:pPr>
      <w:r>
        <w:t>Reduces transportation costs and efforts,</w:t>
      </w:r>
    </w:p>
    <w:p w14:paraId="001183FA" w14:textId="5CAC5926" w:rsidR="00BD3895" w:rsidRDefault="00BD3895" w:rsidP="00BD3895">
      <w:pPr>
        <w:pStyle w:val="ListParagraph"/>
        <w:numPr>
          <w:ilvl w:val="0"/>
          <w:numId w:val="1"/>
        </w:numPr>
      </w:pPr>
      <w:r>
        <w:t>Improves total quality of life of new coming residents;</w:t>
      </w:r>
    </w:p>
    <w:p w14:paraId="1844A8E5" w14:textId="76CD086E" w:rsidR="00BD3895" w:rsidRDefault="00BD3895" w:rsidP="00BD3895">
      <w:pPr>
        <w:pStyle w:val="ListParagraph"/>
        <w:numPr>
          <w:ilvl w:val="0"/>
          <w:numId w:val="1"/>
        </w:numPr>
      </w:pPr>
      <w:r>
        <w:t>Stimulates regions development in order to satisfy demands and priorities of the citizens</w:t>
      </w:r>
    </w:p>
    <w:p w14:paraId="32C9637D" w14:textId="5838C36C" w:rsidR="00BD3895" w:rsidRDefault="00BD3895" w:rsidP="00BD3895">
      <w:pPr>
        <w:pStyle w:val="ListParagraph"/>
        <w:numPr>
          <w:ilvl w:val="0"/>
          <w:numId w:val="1"/>
        </w:numPr>
      </w:pPr>
      <w:r>
        <w:t xml:space="preserve">Residents that are more satisfied with their location </w:t>
      </w:r>
      <w:r w:rsidR="004F65DF">
        <w:t>tend less to change it in the future, thus th</w:t>
      </w:r>
      <w:bookmarkStart w:id="0" w:name="_GoBack"/>
      <w:bookmarkEnd w:id="0"/>
    </w:p>
    <w:p w14:paraId="017819A5" w14:textId="6A6B0507" w:rsidR="00BD3895" w:rsidRDefault="00BD3895" w:rsidP="00BD3895"/>
    <w:p w14:paraId="26ACDAC0" w14:textId="2387B8A3" w:rsidR="00BD3895" w:rsidRDefault="00BD3895" w:rsidP="00BD3895">
      <w:hyperlink r:id="rId5" w:history="1">
        <w:r w:rsidRPr="00EB0AC5">
          <w:rPr>
            <w:rStyle w:val="Hyperlink"/>
          </w:rPr>
          <w:t>https://www.oecd.org/eco/growth/residential%20mobility%20and%20public%20policy.pdf</w:t>
        </w:r>
      </w:hyperlink>
    </w:p>
    <w:p w14:paraId="28C3159D" w14:textId="3409583E" w:rsidR="00BD3895" w:rsidRDefault="00BD3895" w:rsidP="00BD3895">
      <w:r>
        <w:rPr>
          <w:noProof/>
        </w:rPr>
        <w:drawing>
          <wp:inline distT="0" distB="0" distL="0" distR="0" wp14:anchorId="757BD301" wp14:editId="742E6C9A">
            <wp:extent cx="6152515" cy="328803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0595" w14:textId="12702174" w:rsidR="00BD3895" w:rsidRDefault="00BD3895" w:rsidP="00BD3895"/>
    <w:p w14:paraId="72C00F8B" w14:textId="4D212E5F" w:rsidR="00BD3895" w:rsidRDefault="00BD3895" w:rsidP="00BD3895"/>
    <w:p w14:paraId="0CFCDB7D" w14:textId="2680754F" w:rsidR="00BD3895" w:rsidRDefault="00BD3895" w:rsidP="00BD3895">
      <w:hyperlink r:id="rId7" w:history="1">
        <w:r w:rsidRPr="00EB0AC5">
          <w:rPr>
            <w:rStyle w:val="Hyperlink"/>
          </w:rPr>
          <w:t>https://www.census.gov/data/tables/time-series/demo/geographic-mobility/historic.html</w:t>
        </w:r>
      </w:hyperlink>
    </w:p>
    <w:p w14:paraId="6954076C" w14:textId="627238EE" w:rsidR="00BD3895" w:rsidRDefault="00BD3895" w:rsidP="00BD3895">
      <w:hyperlink r:id="rId8" w:history="1">
        <w:r w:rsidRPr="00EB0AC5">
          <w:rPr>
            <w:rStyle w:val="Hyperlink"/>
          </w:rPr>
          <w:t>https://www.census.gov/newsroom/blogs/random-samplings/2017/01/mover-rate.html?cid=17mover-rate</w:t>
        </w:r>
      </w:hyperlink>
    </w:p>
    <w:p w14:paraId="5538933F" w14:textId="2F1FECD2" w:rsidR="00BD3895" w:rsidRDefault="00BD3895" w:rsidP="00BD3895">
      <w:hyperlink r:id="rId9" w:history="1">
        <w:r w:rsidRPr="00EB0AC5">
          <w:rPr>
            <w:rStyle w:val="Hyperlink"/>
          </w:rPr>
          <w:t>https://www.census.gov/content/dam/Census/library/publications/2015/demo/p70-140.pdf</w:t>
        </w:r>
      </w:hyperlink>
    </w:p>
    <w:p w14:paraId="0EE4A7EA" w14:textId="77777777" w:rsidR="00BD3895" w:rsidRDefault="00BD3895" w:rsidP="00BD3895"/>
    <w:p w14:paraId="13DCD9B9" w14:textId="022F1C40" w:rsidR="00BD3895" w:rsidRDefault="00BD3895" w:rsidP="00BD3895">
      <w:r>
        <w:rPr>
          <w:noProof/>
        </w:rPr>
        <w:lastRenderedPageBreak/>
        <w:drawing>
          <wp:inline distT="0" distB="0" distL="0" distR="0" wp14:anchorId="690244F6" wp14:editId="61F153F7">
            <wp:extent cx="6152515" cy="344487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7DD8" w14:textId="301C7990" w:rsidR="00BD3895" w:rsidRDefault="00BD3895" w:rsidP="00BD3895"/>
    <w:p w14:paraId="4F70555D" w14:textId="77777777" w:rsidR="00BD3895" w:rsidRDefault="00BD3895" w:rsidP="00BD3895"/>
    <w:sectPr w:rsidR="00BD389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8F3111"/>
    <w:multiLevelType w:val="hybridMultilevel"/>
    <w:tmpl w:val="12D0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20"/>
    <w:rsid w:val="00177320"/>
    <w:rsid w:val="004F65DF"/>
    <w:rsid w:val="00BD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FCAE"/>
  <w15:chartTrackingRefBased/>
  <w15:docId w15:val="{388BE854-8560-489B-89A0-37B7ADF4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8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38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newsroom/blogs/random-samplings/2017/01/mover-rate.html?cid=17mover-r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ensus.gov/data/tables/time-series/demo/geographic-mobility/historic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oecd.org/eco/growth/residential%20mobility%20and%20public%20policy.pdf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census.gov/content/dam/Census/library/publications/2015/demo/p70-14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Merson</dc:creator>
  <cp:keywords/>
  <dc:description/>
  <cp:lastModifiedBy>Sergei Merson</cp:lastModifiedBy>
  <cp:revision>2</cp:revision>
  <dcterms:created xsi:type="dcterms:W3CDTF">2019-07-09T08:31:00Z</dcterms:created>
  <dcterms:modified xsi:type="dcterms:W3CDTF">2019-07-09T08:48:00Z</dcterms:modified>
</cp:coreProperties>
</file>