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Продемонстрировать навыки работы с химическими библиотеками, SAR-анализом, фильтрацией и структурной трансформацией соединений.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вы готовите внутреннюю библиотеку соединений к виртуальному скринингу, оцениваете её качество и помогаете выявить перспективные scaffold’ы для дальнейшего синтеза.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h07cckdio0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Исходные данные: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Файл input_library.smi (формат SMILES + идентификатор), содержащий ~3000 молекул, часть из которых: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содержит соли/гидраты,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не соответствует drug-like правилам,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имеет нежелательные подструктуры (PAINS, REOS и др.),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включает повторяющиеся или близкородственные соединения.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9peoyv3zay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Необходимо выполнить: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4v32qlkdcf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Стандартизация и очистка библиотеки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Привести все структуры к canonical SMILES (RDKit),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Удалить соли, гидраты, протомеры,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Объединить дубликаты и определить ближайшие аналоги по Tanimoto-сходству (ECFP4),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Отфильтровать соединения по: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правилам Lipinski, Veber, Ghose,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PAINS и REOS фильтрам (можно использовать готовые подструктурные SMARTS).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6qlmte9qb6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Вычисление дескрипторов и кластеризация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Рассчитать дескрипторы: MW, TPSA, logP, HBA, HBD, rotatable bonds, QED и др.,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Выполнить кластеризацию библиотеки по структурному сходству (например, Butina или K-means на эмбеддингах),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Определить и визуализировать основные кластеры, рассчитать их разнообразие (intra-cluster similarity).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60n5dt9648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SAR-анализ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заданного поднабора молекул с известной биологической активностью (будет выдан .csv с активностью):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построить matched molecular pairs (MMP),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выделить ключевые трансформации, улучшающие активность,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визуализировать примеры (например, “R-group analysis”).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qgzf1b8316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Подготовка hit-листа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Из отфильтрованной библиотеки выбрать </w:t>
      </w:r>
      <w:r w:rsidDel="00000000" w:rsidR="00000000" w:rsidRPr="00000000">
        <w:rPr>
          <w:b w:val="1"/>
          <w:rtl w:val="0"/>
        </w:rPr>
        <w:t xml:space="preserve">25 наиболее перспективных молекул</w:t>
      </w:r>
      <w:r w:rsidDel="00000000" w:rsidR="00000000" w:rsidRPr="00000000">
        <w:rPr>
          <w:rtl w:val="0"/>
        </w:rPr>
        <w:t xml:space="preserve"> по совокупности: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drug-likeness (QED, rule-based фильтры),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scaffold novelty (Bemis–Murcko),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структурное разнообразие,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Сформировать отчет по каждой: SMILES, дескрипторы, принадлежность кластеру, краткий комментарий.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s9lromngst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Формат сдачи: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Скрипт на Python (желательно Jupyter Notebook, можно с RDKit + Pandas/Plotly/Matplotlib),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Итоговый отчёт (PDF или Markdown) с графиками, гистограммами, таблицами,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Отдельный файл hitlist.csv с выбранными молекулами.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fnc64ehofce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Дополнительно: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Реализация Workflow в KNIME или Pipeline Pilot,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Визуализация ключевых трансформаций (до/после) с комментариями,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Использование UMAP/t-SNE для проекции библиотеки на 2D-пространство.</w:t>
        <w:br w:type="textWrapping"/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