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288" w:rsidRPr="006A54B3" w:rsidRDefault="009D4288" w:rsidP="009D4288">
      <w:pPr>
        <w:spacing w:line="480" w:lineRule="auto"/>
        <w:jc w:val="center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9D4288" w:rsidRPr="009D4288" w:rsidRDefault="009D4288" w:rsidP="009D4288">
      <w:pPr>
        <w:pStyle w:val="NormalWeb"/>
        <w:jc w:val="center"/>
        <w:rPr>
          <w:sz w:val="22"/>
          <w:szCs w:val="22"/>
        </w:rPr>
      </w:pPr>
      <w:r w:rsidRPr="009D4288">
        <w:rPr>
          <w:b/>
          <w:bCs/>
          <w:sz w:val="22"/>
          <w:szCs w:val="22"/>
        </w:rPr>
        <w:t>PROJECT – Evaluation of Clustering Algorithms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 xml:space="preserve">Sergei </w:t>
      </w:r>
      <w:proofErr w:type="spellStart"/>
      <w:r w:rsidRPr="009D4288">
        <w:rPr>
          <w:color w:val="000000" w:themeColor="text1"/>
          <w:sz w:val="22"/>
          <w:szCs w:val="22"/>
          <w:lang w:val="en-GB"/>
        </w:rPr>
        <w:t>Rogov</w:t>
      </w:r>
      <w:proofErr w:type="spellEnd"/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U231N0051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University of Nicosia</w:t>
      </w:r>
    </w:p>
    <w:p w:rsidR="009D4288" w:rsidRPr="009D4288" w:rsidRDefault="009D4288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COMP-344 (Section 01): Machine Learning and Data Mining</w:t>
      </w:r>
      <w:r w:rsidR="008F51CC">
        <w:rPr>
          <w:rFonts w:ascii="Times New Roman" w:hAnsi="Times New Roman" w:cs="Times New Roman"/>
          <w:sz w:val="22"/>
          <w:szCs w:val="22"/>
        </w:rPr>
        <w:t xml:space="preserve"> II</w:t>
      </w:r>
    </w:p>
    <w:p w:rsidR="009D4288" w:rsidRPr="009D4288" w:rsidRDefault="009D4288" w:rsidP="009D4288">
      <w:pPr>
        <w:pStyle w:val="Heading2"/>
        <w:spacing w:before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9D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Instructor: </w:t>
      </w:r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Dr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Ioannis</w:t>
      </w:r>
      <w:proofErr w:type="spellEnd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Katakis</w:t>
      </w:r>
      <w:proofErr w:type="spellEnd"/>
    </w:p>
    <w:p w:rsidR="009D4288" w:rsidRPr="009D4288" w:rsidRDefault="00F57B4F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January 5</w:t>
      </w:r>
      <w:r w:rsidR="009D4288" w:rsidRPr="009D4288">
        <w:rPr>
          <w:rFonts w:ascii="Times New Roman" w:hAnsi="Times New Roman" w:cs="Times New Roman"/>
          <w:sz w:val="22"/>
          <w:szCs w:val="22"/>
        </w:rPr>
        <w:t>, 202</w:t>
      </w:r>
      <w:r>
        <w:rPr>
          <w:rFonts w:ascii="Times New Roman" w:hAnsi="Times New Roman" w:cs="Times New Roman"/>
          <w:sz w:val="22"/>
          <w:szCs w:val="22"/>
        </w:rPr>
        <w:t>4</w:t>
      </w:r>
    </w:p>
    <w:p w:rsid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Pr="009D4288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Goals:</w:t>
      </w: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Summary: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</w:p>
    <w:p w:rsidR="008607EB" w:rsidRDefault="008607EB" w:rsidP="008607EB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bookmarkStart w:id="0" w:name="_Toc134965732"/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Datasets</w:t>
      </w:r>
    </w:p>
    <w:p w:rsidR="009C4F14" w:rsidRPr="009D4288" w:rsidRDefault="009C4F14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1-1.5</w:t>
      </w:r>
    </w:p>
    <w:p w:rsid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1</w:t>
      </w:r>
    </w:p>
    <w:p w:rsidR="009A200D" w:rsidRDefault="00000000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6" w:history="1">
        <w:r w:rsidR="009A200D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https://www.kaggle.com/datasets/rohan0301/unsupervised-learning-on-country-data</w:t>
        </w:r>
      </w:hyperlink>
    </w:p>
    <w:p w:rsidR="00BA7E03" w:rsidRDefault="00BA7E03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Dataset 2 </w:t>
      </w:r>
    </w:p>
    <w:p w:rsidR="000053AF" w:rsidRDefault="00000000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7" w:history="1">
        <w:r w:rsidR="00F1036A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https://www.kaggle.com/datasets/notshrirang/spotify-million-song-dataset/data</w:t>
        </w:r>
      </w:hyperlink>
    </w:p>
    <w:p w:rsidR="00F1036A" w:rsidRDefault="00F1036A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P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3</w:t>
      </w:r>
    </w:p>
    <w:p w:rsidR="009A200D" w:rsidRDefault="00000000" w:rsidP="009A200D">
      <w:pPr>
        <w:spacing w:line="480" w:lineRule="auto"/>
        <w:rPr>
          <w:rStyle w:val="Hyperlink"/>
          <w:b/>
          <w:bCs/>
          <w:sz w:val="22"/>
          <w:szCs w:val="22"/>
          <w:shd w:val="clear" w:color="auto" w:fill="FFFFFF"/>
          <w:lang w:val="en-US"/>
        </w:rPr>
      </w:pPr>
      <w:hyperlink r:id="rId8" w:history="1">
        <w:r w:rsidR="009A200D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https://www.kaggle.com/datasets/dev0914sharma/customer-clustering</w:t>
        </w:r>
      </w:hyperlink>
    </w:p>
    <w:p w:rsidR="00671305" w:rsidRDefault="00671305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671305" w:rsidRDefault="00671305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Default="009D4288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Clustering </w:t>
      </w: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A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lgorithms</w:t>
      </w:r>
    </w:p>
    <w:p w:rsidR="009C4F14" w:rsidRPr="009D4288" w:rsidRDefault="009C4F14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2</w:t>
      </w: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K-Means</w:t>
      </w:r>
    </w:p>
    <w:p w:rsidR="006762E5" w:rsidRDefault="006762E5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6762E5">
        <w:rPr>
          <w:color w:val="000000" w:themeColor="text1"/>
          <w:sz w:val="22"/>
          <w:szCs w:val="22"/>
          <w:shd w:val="clear" w:color="auto" w:fill="FFFFFF"/>
          <w:lang w:val="en-US"/>
        </w:rPr>
        <w:t>K-Means</w:t>
      </w:r>
      <w:r w:rsidRPr="006762E5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is a clustering algorithm that initially requires a parameter k which represents the number of clusters.</w:t>
      </w:r>
    </w:p>
    <w:p w:rsidR="00905CF6" w:rsidRDefault="006D5DC0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6762E5">
        <w:rPr>
          <w:color w:val="000000" w:themeColor="text1"/>
          <w:sz w:val="22"/>
          <w:szCs w:val="22"/>
          <w:shd w:val="clear" w:color="auto" w:fill="FFFFFF"/>
          <w:lang w:val="en-US"/>
        </w:rPr>
        <w:t>K-Means</w:t>
      </w:r>
      <w:r w:rsidR="006762E5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algorithm is the following:</w:t>
      </w:r>
    </w:p>
    <w:p w:rsidR="00905CF6" w:rsidRDefault="00905CF6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Step 1: k initial centroids are randomly chosen across the dataset. </w:t>
      </w:r>
    </w:p>
    <w:p w:rsidR="00905CF6" w:rsidRDefault="00905CF6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Repeat:</w:t>
      </w:r>
    </w:p>
    <w:p w:rsidR="006762E5" w:rsidRDefault="00905CF6" w:rsidP="00905CF6">
      <w:pPr>
        <w:spacing w:line="480" w:lineRule="auto"/>
        <w:ind w:left="720"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Step 2:  each data instance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is assigned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a cluster 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>by assigning it to the closest centroid</w:t>
      </w:r>
      <w:r w:rsidR="00B43426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905CF6" w:rsidRDefault="00905CF6" w:rsidP="00905CF6">
      <w:pPr>
        <w:spacing w:line="480" w:lineRule="auto"/>
        <w:ind w:left="720"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Step 3: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centroids</w:t>
      </w:r>
      <w:r w:rsidR="002E1B0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are </w:t>
      </w:r>
      <w:r w:rsidR="002E1B06">
        <w:rPr>
          <w:color w:val="000000" w:themeColor="text1"/>
          <w:sz w:val="22"/>
          <w:szCs w:val="22"/>
          <w:shd w:val="clear" w:color="auto" w:fill="FFFFFF"/>
          <w:lang w:val="en-US"/>
        </w:rPr>
        <w:t>recompute</w:t>
      </w:r>
      <w:r w:rsidR="002E1B06">
        <w:rPr>
          <w:color w:val="000000" w:themeColor="text1"/>
          <w:sz w:val="22"/>
          <w:szCs w:val="22"/>
          <w:shd w:val="clear" w:color="auto" w:fill="FFFFFF"/>
          <w:lang w:val="en-US"/>
        </w:rPr>
        <w:t>d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by finding the “center of mass” of each current cluster</w:t>
      </w:r>
      <w:r w:rsidR="00B43426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905CF6" w:rsidRDefault="00905CF6" w:rsidP="00456304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Until centroids do not change (or change insignificantly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>, for example too few instances change their assigned clusters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)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456304" w:rsidRDefault="00456304" w:rsidP="00456304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Other stopping conditions might be used, like limiting the number of iterations. This could work well in many scenarios because almost all convergence happens during first few iterations. 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>This method is a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lso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useful because of the fact that algorithm might stuck in an infinite loop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6762E5" w:rsidRDefault="006762E5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Advantages of the K-Means are that it is easy to implement and easy to interpret results. It is computationally</w:t>
      </w:r>
      <w:r w:rsidR="00B94EA1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fast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efficient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as well. The disadvantage, however, is that the number of clusters is not known in the beginning, so it is not clear which value of parameter k to choose. Besides, as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the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initial centroids are chosen randomly,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it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leads to different 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clustering on the same dataset from one run of the algorithm to another. Moreover, 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>K-Means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does not work well when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it comes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t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>o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dataset contain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non-spherical clusters.</w:t>
      </w:r>
    </w:p>
    <w:p w:rsidR="00850E89" w:rsidRPr="006762E5" w:rsidRDefault="00850E89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Hierarchical (Agglomerative)</w:t>
      </w:r>
    </w:p>
    <w:p w:rsidR="00850E89" w:rsidRPr="00850E89" w:rsidRDefault="00850E89" w:rsidP="00850E89">
      <w:pPr>
        <w:spacing w:line="480" w:lineRule="auto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850E89">
        <w:rPr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50E89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Hierarchical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clustering </w:t>
      </w:r>
    </w:p>
    <w:p w:rsidR="00850E89" w:rsidRDefault="00850E89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216ADA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BDSCAN</w:t>
      </w: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850E8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Results</w:t>
      </w:r>
    </w:p>
    <w:p w:rsidR="000B327B" w:rsidRDefault="009C4F14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2-3</w:t>
      </w:r>
    </w:p>
    <w:p w:rsidR="000B327B" w:rsidRDefault="000B327B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C4F14" w:rsidRDefault="009D4288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Discussion</w:t>
      </w:r>
    </w:p>
    <w:p w:rsidR="009D4288" w:rsidRPr="009D4288" w:rsidRDefault="009C4F14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2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bookmarkEnd w:id="0"/>
    <w:p w:rsidR="009D4288" w:rsidRPr="009D4288" w:rsidRDefault="009D4288" w:rsidP="009D4288">
      <w:pPr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jc w:val="center"/>
        <w:rPr>
          <w:rFonts w:eastAsia="Cambria"/>
          <w:i/>
          <w:color w:val="4F81BD"/>
          <w:spacing w:val="15"/>
          <w:sz w:val="22"/>
          <w:szCs w:val="22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firstLine="720"/>
        <w:jc w:val="center"/>
        <w:textAlignment w:val="baseline"/>
        <w:rPr>
          <w:sz w:val="22"/>
          <w:szCs w:val="22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bookmarkStart w:id="1" w:name="_Toc134965762"/>
      <w:r w:rsidRPr="009D4288">
        <w:rPr>
          <w:b/>
          <w:bCs/>
          <w:color w:val="000000" w:themeColor="text1"/>
          <w:sz w:val="22"/>
          <w:szCs w:val="22"/>
          <w:lang w:val="en-GB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r w:rsidRPr="009D4288">
        <w:rPr>
          <w:b/>
          <w:bCs/>
          <w:color w:val="000000" w:themeColor="text1"/>
          <w:sz w:val="22"/>
          <w:szCs w:val="22"/>
          <w:lang w:val="en-GB"/>
        </w:rPr>
        <w:lastRenderedPageBreak/>
        <w:t>Conclusion</w:t>
      </w:r>
      <w:bookmarkEnd w:id="1"/>
      <w:r w:rsidRPr="009D4288">
        <w:rPr>
          <w:b/>
          <w:bCs/>
          <w:color w:val="000000" w:themeColor="text1"/>
          <w:sz w:val="22"/>
          <w:szCs w:val="22"/>
          <w:lang w:val="en-GB"/>
        </w:rPr>
        <w:t>s</w:t>
      </w: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  <w:bookmarkStart w:id="2" w:name="_Toc134965763"/>
    </w:p>
    <w:p w:rsidR="009D4288" w:rsidRPr="009D4288" w:rsidRDefault="009C4F14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0.5</w:t>
      </w: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</w:rPr>
        <w:t>eference</w:t>
      </w:r>
      <w:bookmarkEnd w:id="2"/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s</w:t>
      </w: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Atasu</w:t>
      </w:r>
      <w:r w:rsidRPr="009D4288">
        <w:rPr>
          <w:color w:val="000000"/>
          <w:sz w:val="22"/>
          <w:szCs w:val="22"/>
          <w:lang w:val="en-US"/>
        </w:rPr>
        <w:t>, A.</w:t>
      </w:r>
      <w:r w:rsidRPr="009D4288">
        <w:rPr>
          <w:color w:val="000000"/>
          <w:sz w:val="22"/>
          <w:szCs w:val="22"/>
        </w:rPr>
        <w:t>, Duran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S</w:t>
      </w:r>
      <w:r w:rsidRPr="009D4288">
        <w:rPr>
          <w:color w:val="000000"/>
          <w:sz w:val="22"/>
          <w:szCs w:val="22"/>
          <w:lang w:val="en-US"/>
        </w:rPr>
        <w:t>.</w:t>
      </w:r>
      <w:r w:rsidRPr="009D4288">
        <w:rPr>
          <w:color w:val="000000"/>
          <w:sz w:val="22"/>
          <w:szCs w:val="22"/>
        </w:rPr>
        <w:t>, &amp; Van Wassenhove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Luk N.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color w:val="000000"/>
          <w:sz w:val="22"/>
          <w:szCs w:val="22"/>
        </w:rPr>
        <w:t>(2022</w:t>
      </w:r>
      <w:r w:rsidRPr="009D4288">
        <w:rPr>
          <w:color w:val="000000"/>
          <w:sz w:val="22"/>
          <w:szCs w:val="22"/>
          <w:lang w:val="en-US"/>
        </w:rPr>
        <w:t>, June 18</w:t>
      </w:r>
      <w:r w:rsidRPr="009D4288">
        <w:rPr>
          <w:color w:val="000000"/>
          <w:sz w:val="22"/>
          <w:szCs w:val="22"/>
        </w:rPr>
        <w:t>).</w:t>
      </w:r>
      <w:r w:rsidRPr="009D4288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4288">
        <w:rPr>
          <w:color w:val="000000"/>
          <w:sz w:val="22"/>
          <w:szCs w:val="22"/>
        </w:rPr>
        <w:t>The</w:t>
      </w:r>
      <w:r w:rsidRPr="009D4288">
        <w:rPr>
          <w:color w:val="000000"/>
          <w:sz w:val="22"/>
          <w:szCs w:val="22"/>
          <w:lang w:val="en-US"/>
        </w:rPr>
        <w:t xml:space="preserve"> D</w:t>
      </w:r>
      <w:r w:rsidRPr="009D4288">
        <w:rPr>
          <w:color w:val="000000"/>
          <w:sz w:val="22"/>
          <w:szCs w:val="22"/>
        </w:rPr>
        <w:t xml:space="preserve">ark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ide of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olar </w:t>
      </w:r>
      <w:r w:rsidRPr="009D4288">
        <w:rPr>
          <w:color w:val="000000"/>
          <w:sz w:val="22"/>
          <w:szCs w:val="22"/>
          <w:lang w:val="en-US"/>
        </w:rPr>
        <w:t>P</w:t>
      </w:r>
      <w:r w:rsidRPr="009D4288">
        <w:rPr>
          <w:color w:val="000000"/>
          <w:sz w:val="22"/>
          <w:szCs w:val="22"/>
        </w:rPr>
        <w:t>ower.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i/>
          <w:iCs/>
          <w:color w:val="000000" w:themeColor="text1"/>
          <w:sz w:val="22"/>
          <w:szCs w:val="22"/>
        </w:rPr>
        <w:t>Harvard Business Review</w:t>
      </w:r>
      <w:r w:rsidRPr="009D4288">
        <w:rPr>
          <w:i/>
          <w:iCs/>
          <w:color w:val="000000"/>
          <w:sz w:val="22"/>
          <w:szCs w:val="22"/>
        </w:rPr>
        <w:t>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hyperlink r:id="rId9" w:history="1">
        <w:r w:rsidRPr="009D4288">
          <w:rPr>
            <w:rStyle w:val="Hyperlink"/>
            <w:rFonts w:eastAsiaTheme="majorEastAsia"/>
            <w:sz w:val="22"/>
            <w:szCs w:val="22"/>
          </w:rPr>
          <w:t>https://hbr.org/2021/06/the-dark-side-of-solar-power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Bauer, S.</w:t>
      </w:r>
      <w:r w:rsidRPr="009D4288">
        <w:rPr>
          <w:sz w:val="22"/>
          <w:szCs w:val="22"/>
          <w:lang w:val="en-US"/>
        </w:rPr>
        <w:t xml:space="preserve"> (</w:t>
      </w:r>
      <w:r w:rsidRPr="009D4288">
        <w:rPr>
          <w:sz w:val="22"/>
          <w:szCs w:val="22"/>
        </w:rPr>
        <w:t>2020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Dec</w:t>
      </w:r>
      <w:r w:rsidRPr="009D4288">
        <w:rPr>
          <w:sz w:val="22"/>
          <w:szCs w:val="22"/>
          <w:lang w:val="en-US"/>
        </w:rPr>
        <w:t>ember 2).</w:t>
      </w:r>
      <w:r w:rsidRPr="009D4288">
        <w:rPr>
          <w:sz w:val="22"/>
          <w:szCs w:val="22"/>
        </w:rPr>
        <w:t xml:space="preserve"> </w:t>
      </w:r>
      <w:r w:rsidRPr="009D4288">
        <w:rPr>
          <w:i/>
          <w:iCs/>
          <w:sz w:val="22"/>
          <w:szCs w:val="22"/>
        </w:rPr>
        <w:t>Explainer: The Opportunities and Challenges of the Lithium Industry.</w:t>
      </w:r>
      <w:r w:rsidRPr="009D4288">
        <w:rPr>
          <w:i/>
          <w:iCs/>
          <w:sz w:val="22"/>
          <w:szCs w:val="22"/>
          <w:lang w:val="en-US"/>
        </w:rPr>
        <w:t xml:space="preserve"> </w:t>
      </w:r>
      <w:hyperlink r:id="rId10" w:history="1">
        <w:r w:rsidRPr="009D4288">
          <w:rPr>
            <w:rStyle w:val="Hyperlink"/>
            <w:rFonts w:eastAsiaTheme="majorEastAsia"/>
            <w:sz w:val="22"/>
            <w:szCs w:val="22"/>
          </w:rPr>
          <w:t>https://dialogochino.net/en/extractive-industries/38662-explainer-the-opportunities-and-challenges-of-the-lithium-industry/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color w:val="000000" w:themeColor="text1"/>
          <w:sz w:val="22"/>
          <w:szCs w:val="22"/>
          <w:shd w:val="clear" w:color="auto" w:fill="FFFFFF"/>
        </w:rPr>
        <w:t>Cambridge University Press.</w:t>
      </w:r>
      <w:r w:rsidRPr="009D4288">
        <w:rPr>
          <w:color w:val="000000" w:themeColor="text1"/>
          <w:sz w:val="22"/>
          <w:szCs w:val="22"/>
          <w:lang w:val="en-US"/>
        </w:rPr>
        <w:t xml:space="preserve"> (n.d.). Solar panel. In </w:t>
      </w:r>
      <w:r w:rsidRPr="009D4288">
        <w:rPr>
          <w:i/>
          <w:iCs/>
          <w:color w:val="000000" w:themeColor="text1"/>
          <w:sz w:val="22"/>
          <w:szCs w:val="22"/>
          <w:lang w:val="en-US"/>
        </w:rPr>
        <w:t xml:space="preserve">Cambridge </w:t>
      </w:r>
      <w:r w:rsidRPr="009D4288">
        <w:rPr>
          <w:i/>
          <w:iCs/>
          <w:color w:val="000000"/>
          <w:sz w:val="22"/>
          <w:szCs w:val="22"/>
          <w:lang w:val="en-US"/>
        </w:rPr>
        <w:t>Dictionary</w:t>
      </w:r>
      <w:r w:rsidRPr="009D4288">
        <w:rPr>
          <w:sz w:val="22"/>
          <w:szCs w:val="22"/>
          <w:lang w:val="en-US"/>
        </w:rPr>
        <w:t xml:space="preserve">. Retrieved May 19, 2023 from </w:t>
      </w:r>
      <w:hyperlink r:id="rId11" w:history="1">
        <w:r w:rsidRPr="009D4288">
          <w:rPr>
            <w:rStyle w:val="Hyperlink"/>
            <w:rFonts w:eastAsiaTheme="majorEastAsia"/>
            <w:sz w:val="22"/>
            <w:szCs w:val="22"/>
          </w:rPr>
          <w:t>https://dictionary.cambridge.org/dictionary/english/solar-panel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Crail, C.</w:t>
      </w:r>
      <w:r w:rsidRPr="009D4288">
        <w:rPr>
          <w:color w:val="000000"/>
          <w:sz w:val="22"/>
          <w:szCs w:val="22"/>
          <w:lang w:val="en-US"/>
        </w:rPr>
        <w:t>, Tynan, C.</w:t>
      </w:r>
      <w:r w:rsidRPr="009D4288">
        <w:rPr>
          <w:color w:val="000000"/>
          <w:sz w:val="22"/>
          <w:szCs w:val="22"/>
        </w:rPr>
        <w:t xml:space="preserve"> (2023).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Everything You Need To Know About Solar Batteries</w:t>
      </w:r>
      <w:r w:rsidRPr="009D4288">
        <w:rPr>
          <w:color w:val="000000"/>
          <w:sz w:val="22"/>
          <w:szCs w:val="22"/>
        </w:rPr>
        <w:t xml:space="preserve">. </w:t>
      </w:r>
      <w:hyperlink r:id="rId12" w:history="1">
        <w:r w:rsidRPr="009D4288">
          <w:rPr>
            <w:rStyle w:val="Hyperlink"/>
            <w:rFonts w:eastAsiaTheme="majorEastAsia"/>
            <w:sz w:val="22"/>
            <w:szCs w:val="22"/>
          </w:rPr>
          <w:t>https://www.forbes.com/home-improvement/solar/what-is-a-solar-battery/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Donohue, C. (2020).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How are solar panels made?</w:t>
      </w:r>
      <w:r w:rsidRPr="009D4288">
        <w:rPr>
          <w:color w:val="000000"/>
          <w:sz w:val="22"/>
          <w:szCs w:val="22"/>
        </w:rPr>
        <w:t xml:space="preserve"> </w:t>
      </w:r>
      <w:hyperlink r:id="rId13" w:history="1">
        <w:r w:rsidRPr="009D4288">
          <w:rPr>
            <w:rStyle w:val="Hyperlink"/>
            <w:rFonts w:eastAsiaTheme="majorEastAsia"/>
            <w:sz w:val="22"/>
            <w:szCs w:val="22"/>
          </w:rPr>
          <w:t>https://cleannrg.com.au/how-are-solar-panels-made/</w:t>
        </w:r>
      </w:hyperlink>
    </w:p>
    <w:p w:rsidR="009D4288" w:rsidRPr="009D4288" w:rsidRDefault="009D4288" w:rsidP="009D4288">
      <w:pPr>
        <w:pStyle w:val="Heading1"/>
        <w:spacing w:before="0" w:line="480" w:lineRule="auto"/>
        <w:ind w:left="851" w:hanging="851"/>
        <w:rPr>
          <w:rFonts w:ascii="Times New Roman" w:hAnsi="Times New Roman" w:cs="Times New Roman"/>
          <w:sz w:val="22"/>
          <w:szCs w:val="22"/>
        </w:rPr>
      </w:pP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Earnshaw-Osler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2023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February 24</w:t>
      </w:r>
      <w:r w:rsidRPr="009D4288">
        <w:rPr>
          <w:rStyle w:val="articledate"/>
          <w:rFonts w:ascii="Times New Roman" w:hAnsi="Times New Roman" w:cs="Times New Roman"/>
          <w:color w:val="3A3A3A"/>
          <w:sz w:val="22"/>
          <w:szCs w:val="22"/>
          <w:lang w:val="en-US"/>
        </w:rPr>
        <w:t xml:space="preserve">). 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</w:rPr>
        <w:t>The Social and Environmental Impacts of Lithium Mining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  <w:lang w:val="en-US"/>
        </w:rPr>
        <w:t xml:space="preserve">. </w:t>
      </w:r>
      <w:hyperlink r:id="rId14" w:anchor=":~:text=The%20process%20of%20extracting%20lithium,to%20long%2Dterm%20ecological%20damage" w:history="1">
        <w:r w:rsidRPr="009D4288">
          <w:rPr>
            <w:rStyle w:val="Hyperlink"/>
            <w:rFonts w:ascii="Times New Roman" w:hAnsi="Times New Roman" w:cs="Times New Roman"/>
            <w:sz w:val="22"/>
            <w:szCs w:val="22"/>
          </w:rPr>
          <w:t>https://borrumenergysolutions.ca/blogs/blog/the-social-and-environmental-impacts-of-lithium-mining#:~:text=The%20process%20of%20extracting%20lithium,to%20long%2Dterm%20ecological%20damage</w:t>
        </w:r>
      </w:hyperlink>
    </w:p>
    <w:p w:rsidR="009D4288" w:rsidRPr="009D4288" w:rsidRDefault="009D4288" w:rsidP="009D4288">
      <w:pPr>
        <w:rPr>
          <w:sz w:val="22"/>
          <w:szCs w:val="22"/>
        </w:rPr>
      </w:pPr>
    </w:p>
    <w:p w:rsidR="009D4288" w:rsidRPr="009C4F14" w:rsidRDefault="009D4288" w:rsidP="009C4F14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Mishra</w:t>
      </w:r>
      <w:r w:rsidRPr="009D4288">
        <w:rPr>
          <w:sz w:val="22"/>
          <w:szCs w:val="22"/>
          <w:lang w:val="en-US"/>
        </w:rPr>
        <w:t xml:space="preserve">, A. (2015, June). </w:t>
      </w:r>
      <w:r w:rsidRPr="009D4288">
        <w:rPr>
          <w:sz w:val="22"/>
          <w:szCs w:val="22"/>
        </w:rPr>
        <w:t>Impact of silica mining on environment</w:t>
      </w:r>
      <w:r w:rsidRPr="009D4288">
        <w:rPr>
          <w:sz w:val="22"/>
          <w:szCs w:val="22"/>
          <w:lang w:val="en-US"/>
        </w:rPr>
        <w:t xml:space="preserve">. </w:t>
      </w:r>
      <w:r w:rsidRPr="009D4288">
        <w:rPr>
          <w:i/>
          <w:iCs/>
          <w:sz w:val="22"/>
          <w:szCs w:val="22"/>
        </w:rPr>
        <w:t>Journal of Geography and Regional Planning</w:t>
      </w:r>
      <w:r w:rsidRPr="009D4288">
        <w:rPr>
          <w:i/>
          <w:iCs/>
          <w:sz w:val="22"/>
          <w:szCs w:val="22"/>
          <w:lang w:val="en-US"/>
        </w:rPr>
        <w:t xml:space="preserve">, </w:t>
      </w:r>
      <w:r w:rsidRPr="009D4288">
        <w:rPr>
          <w:i/>
          <w:iCs/>
          <w:sz w:val="22"/>
          <w:szCs w:val="22"/>
        </w:rPr>
        <w:t>8</w:t>
      </w:r>
      <w:r w:rsidRPr="009D4288">
        <w:rPr>
          <w:sz w:val="22"/>
          <w:szCs w:val="22"/>
        </w:rPr>
        <w:t>(6)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150-156</w:t>
      </w:r>
      <w:r w:rsidRPr="009D4288">
        <w:rPr>
          <w:sz w:val="22"/>
          <w:szCs w:val="22"/>
          <w:lang w:val="en-US"/>
        </w:rPr>
        <w:t xml:space="preserve">. </w:t>
      </w:r>
      <w:hyperlink r:id="rId15" w:history="1">
        <w:r w:rsidRPr="009D4288">
          <w:rPr>
            <w:rStyle w:val="Hyperlink"/>
            <w:rFonts w:eastAsiaTheme="majorEastAsia"/>
            <w:sz w:val="22"/>
            <w:szCs w:val="22"/>
          </w:rPr>
          <w:t>https://academicjournals.org/journal/JGRP/article-full-text-pdf/915EC0C53587</w:t>
        </w:r>
      </w:hyperlink>
    </w:p>
    <w:sectPr w:rsidR="009D4288" w:rsidRPr="009C4F14" w:rsidSect="000610C0">
      <w:headerReference w:type="even" r:id="rId16"/>
      <w:headerReference w:type="default" r:id="rId17"/>
      <w:headerReference w:type="firs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C" w:rsidRDefault="0000000C" w:rsidP="009D4288">
      <w:r>
        <w:separator/>
      </w:r>
    </w:p>
  </w:endnote>
  <w:endnote w:type="continuationSeparator" w:id="0">
    <w:p w:rsidR="0000000C" w:rsidRDefault="0000000C" w:rsidP="009D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C" w:rsidRDefault="0000000C" w:rsidP="009D4288">
      <w:r>
        <w:separator/>
      </w:r>
    </w:p>
  </w:footnote>
  <w:footnote w:type="continuationSeparator" w:id="0">
    <w:p w:rsidR="0000000C" w:rsidRDefault="0000000C" w:rsidP="009D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3292036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0490" w:rsidRDefault="00FF0490" w:rsidP="002B107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0187951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D4288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  <w:p w:rsidR="00FF0490" w:rsidRDefault="00FF0490" w:rsidP="009D428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331663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0490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88"/>
    <w:rsid w:val="0000000C"/>
    <w:rsid w:val="000053AF"/>
    <w:rsid w:val="000610C0"/>
    <w:rsid w:val="000B327B"/>
    <w:rsid w:val="00122B69"/>
    <w:rsid w:val="0013437F"/>
    <w:rsid w:val="00154E09"/>
    <w:rsid w:val="001D2BCE"/>
    <w:rsid w:val="00216ADA"/>
    <w:rsid w:val="00263809"/>
    <w:rsid w:val="002E1B06"/>
    <w:rsid w:val="003A0C44"/>
    <w:rsid w:val="004320C0"/>
    <w:rsid w:val="00456304"/>
    <w:rsid w:val="00460F38"/>
    <w:rsid w:val="004F2733"/>
    <w:rsid w:val="0066393C"/>
    <w:rsid w:val="00671305"/>
    <w:rsid w:val="006762E5"/>
    <w:rsid w:val="006D5DC0"/>
    <w:rsid w:val="00850E89"/>
    <w:rsid w:val="008607EB"/>
    <w:rsid w:val="008F51CC"/>
    <w:rsid w:val="00905CF6"/>
    <w:rsid w:val="009A200D"/>
    <w:rsid w:val="009C4F14"/>
    <w:rsid w:val="009C5742"/>
    <w:rsid w:val="009D4288"/>
    <w:rsid w:val="009D6AE3"/>
    <w:rsid w:val="00B43426"/>
    <w:rsid w:val="00B94EA1"/>
    <w:rsid w:val="00BA7E03"/>
    <w:rsid w:val="00CC38AC"/>
    <w:rsid w:val="00D249A8"/>
    <w:rsid w:val="00F1036A"/>
    <w:rsid w:val="00F46C89"/>
    <w:rsid w:val="00F57B4F"/>
    <w:rsid w:val="00F8543C"/>
    <w:rsid w:val="00FD21F0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38747"/>
  <w15:chartTrackingRefBased/>
  <w15:docId w15:val="{DB3CAFB7-E29C-FA4D-BD4A-E920470F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D428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D42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4288"/>
  </w:style>
  <w:style w:type="paragraph" w:styleId="Header">
    <w:name w:val="header"/>
    <w:basedOn w:val="Normal"/>
    <w:link w:val="Head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D4288"/>
  </w:style>
  <w:style w:type="paragraph" w:customStyle="1" w:styleId="Title2">
    <w:name w:val="Title 2"/>
    <w:basedOn w:val="Normal"/>
    <w:uiPriority w:val="1"/>
    <w:qFormat/>
    <w:rsid w:val="009D4288"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articleauthor">
    <w:name w:val="article__author"/>
    <w:basedOn w:val="DefaultParagraphFont"/>
    <w:rsid w:val="009D4288"/>
  </w:style>
  <w:style w:type="character" w:customStyle="1" w:styleId="articledate">
    <w:name w:val="article__date"/>
    <w:basedOn w:val="DefaultParagraphFont"/>
    <w:rsid w:val="009D4288"/>
  </w:style>
  <w:style w:type="paragraph" w:styleId="Footer">
    <w:name w:val="footer"/>
    <w:basedOn w:val="Normal"/>
    <w:link w:val="Foot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7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v0914sharma/customer-clustering" TargetMode="External"/><Relationship Id="rId13" Type="http://schemas.openxmlformats.org/officeDocument/2006/relationships/hyperlink" Target="https://cleannrg.com.au/how-are-solar-panels-made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notshrirang/spotify-million-song-dataset/data" TargetMode="External"/><Relationship Id="rId12" Type="http://schemas.openxmlformats.org/officeDocument/2006/relationships/hyperlink" Target="https://www.forbes.com/home-improvement/solar/what-is-a-solar-battery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ohan0301/unsupervised-learning-on-country-data" TargetMode="External"/><Relationship Id="rId11" Type="http://schemas.openxmlformats.org/officeDocument/2006/relationships/hyperlink" Target="https://dictionary.cambridge.org/dictionary/english/solar-pane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cademicjournals.org/journal/JGRP/article-full-text-pdf/915EC0C53587" TargetMode="External"/><Relationship Id="rId10" Type="http://schemas.openxmlformats.org/officeDocument/2006/relationships/hyperlink" Target="https://dialogochino.net/en/extractive-industries/38662-explainer-the-opportunities-and-challenges-of-the-lithium-industry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br.org/2021/06/the-dark-side-of-solar-power" TargetMode="External"/><Relationship Id="rId14" Type="http://schemas.openxmlformats.org/officeDocument/2006/relationships/hyperlink" Target="https://borrumenergysolutions.ca/blogs/blog/the-social-and-environmental-impacts-of-lithium-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60</cp:revision>
  <dcterms:created xsi:type="dcterms:W3CDTF">2023-12-18T19:31:00Z</dcterms:created>
  <dcterms:modified xsi:type="dcterms:W3CDTF">2024-01-04T17:35:00Z</dcterms:modified>
</cp:coreProperties>
</file>