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4517F"/>
          <w:sz w:val="22"/>
          <w:szCs w:val="22"/>
        </w:rPr>
        <w:t xml:space="preserve">ПРИЛОЖЕНИЕ</w:t>
      </w:r>
    </w:p>
    <w:p>
      <w:pPr>
        <w:spacing w:after="60"/>
      </w:pPr>
      <w:r>
        <w:rPr>
          <w:b/>
          <w:bCs/>
          <w:sz w:val="40"/>
          <w:szCs w:val="40"/>
        </w:rPr>
        <w:t xml:space="preserve">Industrial AI Operating System (Siemens × NVIDIA):</w:t>
      </w:r>
    </w:p>
    <w:p>
      <w:pPr>
        <w:spacing w:after="200"/>
      </w:pPr>
      <w:r>
        <w:rPr>
          <w:color w:val="444444"/>
          <w:sz w:val="30"/>
          <w:szCs w:val="30"/>
        </w:rPr>
        <w:t xml:space="preserve">подробный разбор платформы и её связь с двухконтурной архитектурой</w:t>
      </w:r>
    </w:p>
    <w:p>
      <w:pPr>
        <w:pBdr>
          <w:bottom w:val="single" w:color="1F6FB2" w:sz="12" w:space="4"/>
        </w:pBdr>
        <w:spacing w:after="160"/>
      </w:pPr>
      <w:r>
        <w:t xml:space="preserve"/>
      </w:r>
    </w:p>
    <w:p>
      <w:pPr>
        <w:spacing w:after="120" w:line="276"/>
      </w:pPr>
      <w:r>
        <w:rPr>
          <w:color w:val="555555"/>
          <w:sz w:val="20"/>
          <w:szCs w:val="20"/>
        </w:rPr>
        <w:t xml:space="preserve">Сопроводительный материал к статье «Новая индустриализация по-новому». Это развёрнутая версия раздела 6: как именно крупнейшие игроки реализуют ту самую двухконтурную логику («ИИ предлагает → проверка допустимости → объект получает только валидированное»), и где у них проходит граница между открытым и замкнутым контуром.</w:t>
      </w:r>
    </w:p>
    <w:p>
      <w:pPr>
        <w:spacing w:after="120" w:line="276"/>
      </w:pPr>
      <w:r>
        <w:rPr>
          <w:b/>
          <w:bCs/>
          <w:color w:val="555555"/>
          <w:sz w:val="20"/>
          <w:szCs w:val="20"/>
        </w:rPr>
        <w:t xml:space="preserve">Статус данных и честная оговорка. </w:t>
      </w:r>
      <w:r>
        <w:rPr>
          <w:color w:val="555555"/>
          <w:sz w:val="20"/>
          <w:szCs w:val="20"/>
        </w:rPr>
        <w:t xml:space="preserve">Всё ниже — по публичным анонсам Siemens и NVIDIA (CES 2026, расширение на GTC) и сопутствующим обзорам. Внутренние реализации не аудированы; жёсткие метрики подтверждены лишь для части клиентов, остальные заявлены как «оценивающие». Дата подготовки — июнь 2026; статус GA и числа стоит сверить перед публикацией.</w:t>
      </w:r>
    </w:p>
    <w:p>
      <w:pPr>
        <w:spacing w:after="80" w:before="160"/>
      </w:pPr>
      <w:r>
        <w:rPr>
          <w:b/>
          <w:bCs/>
          <w:color w:val="14517F"/>
          <w:sz w:val="24"/>
          <w:szCs w:val="24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Что объявлено и в каком статусе</w:t>
      </w:r>
    </w:p>
    <w:p>
      <w:pPr>
        <w:spacing w:after="120" w:line="276"/>
      </w:pPr>
      <w:r>
        <w:t xml:space="preserve">Платформа собиралась в два публичных шага.</w:t>
      </w:r>
    </w:p>
    <w:p>
      <w:pPr>
        <w:pStyle w:val="Heading2"/>
      </w:pPr>
      <w:r>
        <w:t xml:space="preserve">CES 2026 (6 января)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Siemens и NVIDIA объявили о расширении партнёрства для постройки </w:t>
      </w:r>
      <w:r>
        <w:rPr>
          <w:b/>
          <w:bCs/>
        </w:rPr>
        <w:t xml:space="preserve">Industrial AI Operating System</w:t>
      </w:r>
      <w:r>
        <w:t xml:space="preserve"> — связки ИИ, симуляции, цифровых двойников, автоматизации и production в единый цикл «проектирование → операции → цепочки поставок».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Головной продукт — </w:t>
      </w:r>
      <w:r>
        <w:rPr>
          <w:b/>
          <w:bCs/>
        </w:rPr>
        <w:t xml:space="preserve">Digital Twin Composer</w:t>
      </w:r>
      <w:r>
        <w:t xml:space="preserve">: выход на Siemens Xcelerator Marketplace заявлен на </w:t>
      </w:r>
      <w:r>
        <w:rPr>
          <w:b/>
          <w:bCs/>
        </w:rPr>
        <w:t xml:space="preserve">середину 2026</w:t>
      </w:r>
      <w:r>
        <w:t xml:space="preserve">. На дату этого документа (июнь 2026) это означает наступление GA примерно сейчас — статус стоит сверить.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Первая «адаптивная AI-фабрика»-blueprint — </w:t>
      </w:r>
      <w:r>
        <w:rPr>
          <w:b/>
          <w:bCs/>
        </w:rPr>
        <w:t xml:space="preserve">Siemens Electronics Factory, Эрланген (Германия)</w:t>
      </w:r>
      <w:r>
        <w:t xml:space="preserve">; начало работ в 2026.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Заявлены 9 промышленных copilot-ов (engineering, compliance, manufacturing, operations).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Первые клиенты, оценивающие возможности: Foxconn, HD Hyundai, KION Group, PepsiCo.</w:t>
      </w:r>
    </w:p>
    <w:p>
      <w:pPr>
        <w:pStyle w:val="Heading2"/>
      </w:pPr>
      <w:r>
        <w:t xml:space="preserve">GTC (расширение экосистемы)</w:t>
      </w:r>
    </w:p>
    <w:p>
      <w:pPr>
        <w:spacing w:after="120" w:line="276"/>
      </w:pPr>
      <w:r>
        <w:t xml:space="preserve">Это не двусторонняя сделка, а платформа: NVIDIA одновременно подключила </w:t>
      </w:r>
      <w:r>
        <w:rPr>
          <w:b/>
          <w:bCs/>
        </w:rPr>
        <w:t xml:space="preserve">5 software-вендоров + 11 производителей + 4 облака + 12 robotics-компаний</w:t>
      </w:r>
      <w:r>
        <w:t xml:space="preserve">. Вендоры конкурируют между собой за платформу — формулировка обзоров: «CUDA-момент для manufacturing».</w:t>
      </w:r>
    </w:p>
    <w:p>
      <w:pPr>
        <w:pBdr>
          <w:left w:val="single" w:color="1F6FB2" w:sz="18" w:space="12"/>
        </w:pBdr>
        <w:spacing w:after="120" w:before="80" w:line="276"/>
        <w:ind w:left="360"/>
      </w:pPr>
      <w:r>
        <w:rPr>
          <w:i/>
          <w:iCs/>
        </w:rPr>
        <w:t xml:space="preserve">«Industrial AI is no longer a feature; it's a force that will reshape the next century.»</w:t>
      </w:r>
      <w:r>
        <w:rPr>
          <w:i/>
          <w:iCs/>
          <w:color w:val="666666"/>
          <w:sz w:val="20"/>
          <w:szCs w:val="20"/>
        </w:rPr>
        <w:t xml:space="preserve">  — Roland Busch, CEO Siemens</w:t>
      </w:r>
    </w:p>
    <w:p>
      <w:pPr>
        <w:pStyle w:val="Heading1"/>
      </w:pPr>
      <w:r>
        <w:t xml:space="preserve">2. «Industrial AI OS» — честное определение</w:t>
      </w:r>
    </w:p>
    <w:p>
      <w:pPr>
        <w:spacing w:after="120" w:line="276"/>
      </w:pPr>
      <w:r>
        <w:t xml:space="preserve">Важно не обмануться термином. На CES это описывалось как </w:t>
      </w:r>
      <w:r>
        <w:rPr>
          <w:b/>
          <w:bCs/>
        </w:rPr>
        <w:t xml:space="preserve">организующий фреймворк</w:t>
      </w:r>
      <w:r>
        <w:t xml:space="preserve">, а не как готовый к развёртыванию монолитный продукт: формальной исполняемой спецификации «ОС» компании не раскрыли. Реальный продукт под зонтиком — Digital Twin Composer; остальное — портфель, framework и blueprint-ы.</w:t>
      </w:r>
    </w:p>
    <w:p>
      <w:pPr>
        <w:spacing w:after="120" w:line="276"/>
      </w:pPr>
      <w:r>
        <w:t xml:space="preserve">Почему альянс логичен (взаимодополнение):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у Siemens — полный промышленный стек (PLM Teamcenter, симуляция Simcenter/STAR-CCM+, MES Opcenter, автоматизация SIMATIC, Industrial Edge) и крупнейший портфель цифровых двойников, но нет GPU-compute, AI-inference и real-time 3D;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у NVIDIA — Omniverse, GPU и физический ИИ, но нет промышленной доменной экспертизы и OT/automation-стека.</w:t>
      </w:r>
    </w:p>
    <w:p>
      <w:pPr>
        <w:spacing w:after="120" w:line="276"/>
      </w:pPr>
      <w:r>
        <w:t xml:space="preserve">Партнёрство закрывает экзистенциальный gap каждой стороны — отсюда и масштаб заявки.</w:t>
      </w:r>
    </w:p>
    <w:p>
      <w:pPr>
        <w:pStyle w:val="Heading1"/>
      </w:pPr>
      <w:r>
        <w:t xml:space="preserve">3. Архитектура: 4 примитива NVIDIA + слой Siemens</w:t>
      </w:r>
    </w:p>
    <w:p>
      <w:pPr>
        <w:spacing w:after="120" w:line="276"/>
      </w:pPr>
      <w:r>
        <w:t xml:space="preserve">Принцип Дженсена — не строить монолит, а дать 4 «примитива» и позволить вендорам обернуть их в свои продукты (логика CUDA: NVIDIA даёт инфраструктуру, не приложения). Поверх лежит доменный слой Siemens Xcelerator.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4517F"/>
                <w:sz w:val="19"/>
                <w:szCs w:val="19"/>
              </w:rPr>
              <w:t xml:space="preserve">Примитив NVIDIA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4517F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4517F"/>
                <w:sz w:val="19"/>
                <w:szCs w:val="19"/>
              </w:rPr>
              <w:t xml:space="preserve">Технологии / роль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Omniverse / OpenUSD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3D-сцена, цифровой двойник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Omniverse Kit SDK, Nucleus, Connect; OpenUSD как единый формат (решает 20-летнюю проблему форматов в PLM)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PhysicsNeMo / PhysX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AI-физика и симуляция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Дифференцируемая физика, generative simulation; CFD, механика, кинематика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NeMo / NIM / Nemotron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Инференс, LLM, агенты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Open-модели, CUDA-X, NIM-микросервисы; ИИ-агенты в инженерных воркфлоу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Isaac / Jetson / Metropolis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Edge и робототехника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Isaac Sim/Lab, Jetson-модули, computer vision на камерах и контроллерах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Слой Siemens (Xcelerator): </w:t>
      </w:r>
      <w:r>
        <w:t xml:space="preserve">инженерный уровень — NX, Teamcenter, Simcenter, EDA; операционный — SIMATIC, SCADA, Opcenter MES/MOM, Industrial Edge; связующий — Digital Twin Composer.</w:t>
      </w:r>
    </w:p>
    <w:p>
      <w:pPr>
        <w:spacing w:after="120" w:line="276"/>
      </w:pPr>
      <w:r>
        <w:rPr>
          <w:b/>
          <w:bCs/>
        </w:rPr>
        <w:t xml:space="preserve">Конвейер данных: </w:t>
      </w:r>
      <w:r>
        <w:t xml:space="preserve">геометрия идёт JT (lightweight 3D в Teamcenter) и STEP → конвертируется в USD/OpenUSD через CAD-коннекторы; Teamcenter остаётся system of record, Omniverse — рендер/симуляционный слой (Omniverse Kit/Connect API).</w:t>
      </w:r>
    </w:p>
    <w:p>
      <w:pPr>
        <w:pStyle w:val="Heading1"/>
      </w:pPr>
      <w:r>
        <w:t xml:space="preserve">4. «AI Brain» — и почему это и есть двухконтурная логика</w:t>
      </w:r>
    </w:p>
    <w:p>
      <w:pPr>
        <w:spacing w:after="120" w:line="276"/>
      </w:pPr>
      <w:r>
        <w:t xml:space="preserve">Суть «адаптивной фабрики»: завод непрерывно анализирует свой цифровой двойник, проверяет улучшения виртуально и превращает </w:t>
      </w:r>
      <w:r>
        <w:rPr>
          <w:b/>
          <w:bCs/>
        </w:rPr>
        <w:t xml:space="preserve">только валидированные</w:t>
      </w:r>
      <w:r>
        <w:t xml:space="preserve"> инсайты в изменения на shopfloor. Компоненты: software-defined automation (SIMATIC) + industrial operations software (Opcenter) + библиотеки Omniverse + GPU-инфраструктура + computer vision (Metropolis) + симуляция (PhysicsNeMo).</w:t>
      </w:r>
    </w:p>
    <w:p>
      <w:pPr>
        <w:spacing w:after="120" w:line="276"/>
      </w:pPr>
      <w:r>
        <w:t xml:space="preserve">Если убрать маркетинг, процесс — ровно два контура из статьи: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</w:rPr>
        <w:t xml:space="preserve">открытый контур</w:t>
      </w:r>
      <w:r>
        <w:t xml:space="preserve"> — ИИ-агенты предлагают вариант (изменение уставки, логики, компоновки);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</w:rPr>
        <w:t xml:space="preserve">замкнутый контур</w:t>
      </w:r>
      <w:r>
        <w:t xml:space="preserve"> — цифровой двойник + физическая симуляция проверяют, что будет в виртуальной среде, и решают, можно ли пускать дальше;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</w:rPr>
        <w:t xml:space="preserve">объект</w:t>
      </w:r>
      <w:r>
        <w:t xml:space="preserve"> — физическая площадка получает только уже валидированное изменение.</w:t>
      </w:r>
    </w:p>
    <w:p>
      <w:pPr>
        <w:spacing w:after="120" w:line="276"/>
      </w:pPr>
      <w:r>
        <w:rPr>
          <w:b/>
          <w:bCs/>
        </w:rPr>
        <w:t xml:space="preserve">Ключевой вывод для статьи: </w:t>
      </w:r>
      <w:r>
        <w:t xml:space="preserve">даже гиганты с огромными бюджетами не доверяют ИИ напрямую. Цифровой двойник у них играет роль </w:t>
      </w:r>
      <w:r>
        <w:rPr>
          <w:b/>
          <w:bCs/>
        </w:rPr>
        <w:t xml:space="preserve">дорогого sound-оракула</w:t>
      </w:r>
      <w:r>
        <w:t xml:space="preserve">; на заводе без GPU ту же роль играют AST, словари и правила. Масштаб разный — принцип один: вероятностный контур не имеет прямого доступа к объекту.</w:t>
      </w:r>
    </w:p>
    <w:p>
      <w:pPr>
        <w:pStyle w:val="Heading1"/>
      </w:pPr>
      <w:r>
        <w:t xml:space="preserve">5. Экосистема партнёров</w:t>
      </w:r>
    </w:p>
    <w:p>
      <w:pPr>
        <w:pStyle w:val="Heading2"/>
      </w:pPr>
      <w:r>
        <w:t xml:space="preserve">5 software-вендоров и их ИИ-агенты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4517F"/>
                <w:sz w:val="19"/>
                <w:szCs w:val="19"/>
              </w:rPr>
              <w:t xml:space="preserve">Вендор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4517F"/>
                <w:sz w:val="19"/>
                <w:szCs w:val="19"/>
              </w:rPr>
              <w:t xml:space="preserve">ИИ-агент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4517F"/>
                <w:sz w:val="19"/>
                <w:szCs w:val="19"/>
              </w:rPr>
              <w:t xml:space="preserve">Специализация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Cadence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ChipStack AI SuperAgent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EDA: верификация, layout, debug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Synopsys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AgentEngineer framework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Мультиагентная EDA-оркестрация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Siemens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Fuse EDA AI Agent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Полный workflow «от чипа до PCB»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Dassault Systèmes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Virtual Companions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Роли по workflow на 3DEXPERIENCE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PTC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Onshape → Isaac Sim bridge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Мост CAD → цифровой двойник (OpenUSD)</w:t>
            </w:r>
          </w:p>
        </w:tc>
      </w:tr>
    </w:tbl>
    <w:p>
      <w:pPr>
        <w:pStyle w:val="Heading2"/>
      </w:pPr>
      <w:r>
        <w:t xml:space="preserve">Производители, облака, робототехника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11 manufacturers: </w:t>
      </w:r>
      <w:r>
        <w:t xml:space="preserve">FANUC, HD Hyundai, Honda, JLR, KION, Mercedes-Benz, MediaTek, PepsiCo, Samsung, SK hynix, TSMC.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4 облака: </w:t>
      </w:r>
      <w:r>
        <w:t xml:space="preserve">AWS, Google Cloud, Microsoft Azure, Oracle Cloud Infrastructure (Siemens принципиально не-эксклюзивен).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12 robotics: </w:t>
      </w:r>
      <w:r>
        <w:t xml:space="preserve">ABB, AGIBOT, Agility, FANUC, Figure, Hexagon, KUKA, Skild AI, Universal Robots, World Labs, YASKAWA, Franka Robotics.</w:t>
      </w:r>
    </w:p>
    <w:p>
      <w:pPr>
        <w:pStyle w:val="Heading1"/>
      </w:pPr>
      <w:r>
        <w:t xml:space="preserve">6. Конкретные кейсы с цифрами</w:t>
      </w:r>
    </w:p>
    <w:p>
      <w:pPr>
        <w:spacing w:after="120" w:line="276"/>
      </w:pPr>
      <w:r>
        <w:t xml:space="preserve">Жёсткие метрики подтверждены для части клиентов; остальные — «evaluating» без чисел. Самый раскрытый кейс — PepsiCo.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6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4517F"/>
                <w:sz w:val="19"/>
                <w:szCs w:val="19"/>
              </w:rPr>
              <w:t xml:space="preserve">Кейс / компания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4517F"/>
                <w:sz w:val="19"/>
                <w:szCs w:val="19"/>
              </w:rPr>
              <w:t xml:space="preserve">Стек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4517F"/>
                <w:sz w:val="19"/>
                <w:szCs w:val="19"/>
              </w:rPr>
              <w:t xml:space="preserve">Результат (по анонсам)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PepsiCo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Digital Twin Composer + Omniverse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 90% проблем выявляется виртуально; +20% throughput на первом внедрении; ~100% валидации дизайна; −10…15% Capex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Honda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Grace Blackwell / CFD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аэродинамическая симуляция в 34× быстрее CPU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MediaTek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Cadence Spectre / H100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ускорение моделирования схем в 6×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Samsung, SK hynix, TSMC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EDA на Cadence/Synopsys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GPU-ускоренная литография и верификация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KION + Accenture + GXO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Omniverse + Isaac + Jetson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physics-accurate twins склада → обучение агентов → автономные погрузчики на Jetson</w:t>
            </w:r>
          </w:p>
        </w:tc>
      </w:tr>
    </w:tbl>
    <w:p>
      <w:pPr>
        <w:spacing w:after="120" w:line="276"/>
      </w:pPr>
      <w:r>
        <w:t xml:space="preserve">KION назван самым сложным multi-partner-развёртыванием, но технические детали публично не раскрыты — только маркетинговые описания.</w:t>
      </w:r>
    </w:p>
    <w:p>
      <w:pPr>
        <w:pStyle w:val="Heading1"/>
      </w:pPr>
      <w:r>
        <w:t xml:space="preserve">7. Точное отображение на двухконтурную модель статьи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4517F"/>
                <w:sz w:val="19"/>
                <w:szCs w:val="19"/>
              </w:rPr>
              <w:t xml:space="preserve">Элемент статьи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4517F"/>
                <w:sz w:val="19"/>
                <w:szCs w:val="19"/>
              </w:rPr>
              <w:t xml:space="preserve">У Siemens × NVIDIA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4517F"/>
                <w:sz w:val="19"/>
                <w:szCs w:val="19"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Открытый контур (soft)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ИИ-агенты: генерация, оптимизация, рекомендации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Не имеет прямого доступа к объекту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Замкнутый контур (hard)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Цифровой двойник + физическая симуляция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Дорогой sound-оракул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Sound-оракул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Поверенная physics-симуляция в Omniverse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 ноутбуке роль играют AST + правила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Выход в объект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Только валидированное изменение → shopfloor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Default-deny по сути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Цена робастности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GPU-фермы, интеграторы, годы внедрения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Гарантия стоит дорого</w:t>
            </w:r>
          </w:p>
        </w:tc>
      </w:tr>
    </w:tbl>
    <w:p>
      <w:pPr>
        <w:pStyle w:val="Heading1"/>
      </w:pPr>
      <w:r>
        <w:t xml:space="preserve">8. Риски и честные оговорки (для текста статьи)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«Industrial AI OS» — организующий фреймворк, а не deployable-продукт; Digital Twin Composer в GA только с середины 2026.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Эрланген — первый blueprint, но это собственный завод Siemens, а не «обычный» цех.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Reality check: по оценкам ~80% промпредприятий всё ещё на SCADA + Excel — разрыв между vision и реальностью огромный.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Data sovereignty: двойники содержат IP завода, а Omniverse Cloud — инфраструктура NVIDIA; GDPR / EU AI Act толкают к on-prem.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Геополитика: дефицит и экспортные ограничения GPU; Китай — заметная доля выручки Siemens.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Конкуренция облаков за тот же слой: AWS TwinMaker, Azure Digital Twins, Google Manufacturing.</w:t>
      </w:r>
    </w:p>
    <w:p>
      <w:pPr>
        <w:pStyle w:val="Heading1"/>
      </w:pPr>
      <w:r>
        <w:t xml:space="preserve">9. Что это даёт статье</w:t>
      </w:r>
    </w:p>
    <w:p>
      <w:pPr>
        <w:spacing w:after="120" w:line="276"/>
      </w:pPr>
      <w:r>
        <w:t xml:space="preserve">Платформа Siemens × NVIDIA — прямое внешнее подтверждение двухконтурной идеи: цифровой двойник = замкнутый проверяющий контур (дорогой sound-оракул), генеративные агенты = открытый контур, в физический объект уходит только валидированное изменение. Раздел 6 статьи это и фиксирует.</w:t>
      </w:r>
    </w:p>
    <w:p>
      <w:pPr>
        <w:spacing w:after="120" w:line="276"/>
      </w:pPr>
      <w:r>
        <w:t xml:space="preserve">Контраст, который усиливает позиционирование bottom-up подхода: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4517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4517F"/>
                <w:sz w:val="19"/>
                <w:szCs w:val="19"/>
              </w:rPr>
              <w:t xml:space="preserve">Siemens × NVIDIA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4517F"/>
                <w:sz w:val="19"/>
                <w:szCs w:val="19"/>
              </w:rPr>
              <w:t xml:space="preserve">Инструмент «инженер + ноутбук»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Масштаб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Завод / холдинг, десятки линий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Отдельный узел, станция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Входной билет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Миллионы $, годы, Accenture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Ноутбук, локальный сервер, недели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Sound-оракул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Цифровой двойник + симуляция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AST + словари + правила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Где крутится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Облака + on-prem кластеры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Полностью локально (air-gap)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Роль ИИ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Агенты по жизненному циклу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Ассистент, жёстко ограниченный правилами</w:t>
            </w:r>
          </w:p>
        </w:tc>
      </w:tr>
    </w:tbl>
    <w:p>
      <w:pPr>
        <w:spacing w:after="120" w:line="276"/>
      </w:pPr>
      <w:r>
        <w:t xml:space="preserve">Вывод: это не конкуренты, а один паттерн на разных рынках. На одном заводе могут жить и цифровой двойник всего цеха, и локальный валидатор кода для ПЛК.</w:t>
      </w:r>
    </w:p>
    <w:p>
      <w:pPr>
        <w:pStyle w:val="Heading1"/>
      </w:pPr>
      <w:r>
        <w:t xml:space="preserve">10. Источники (публичные анонсы и обзоры)</w:t>
      </w:r>
    </w:p>
    <w:p>
      <w:pPr>
        <w:spacing w:after="80" w:line="264"/>
        <w:ind w:left="360" w:hanging="360"/>
      </w:pPr>
      <w:r>
        <w:rPr>
          <w:b/>
          <w:bCs/>
        </w:rPr>
        <w:t xml:space="preserve">1. </w:t>
      </w:r>
      <w:r>
        <w:t xml:space="preserve">Siemens (06.01.2026). Siemens unveils technologies to accelerate the industrial AI revolution at CES 2026. </w:t>
      </w:r>
      <w:hyperlink w:history="1" r:id="rIds51h8uwqiritivg7b526b">
        <w:r>
          <w:rPr>
            <w:rStyle w:val="Hyperlink"/>
          </w:rPr>
          <w:t xml:space="preserve">press.siemens.com</w:t>
        </w:r>
      </w:hyperlink>
    </w:p>
    <w:p>
      <w:pPr>
        <w:spacing w:after="80" w:line="264"/>
        <w:ind w:left="360" w:hanging="360"/>
      </w:pPr>
      <w:r>
        <w:rPr>
          <w:b/>
          <w:bCs/>
        </w:rPr>
        <w:t xml:space="preserve">2. </w:t>
      </w:r>
      <w:r>
        <w:t xml:space="preserve">NVIDIA Newsroom. Siemens and NVIDIA Expand Partnership to Build the Industrial AI Operating System. </w:t>
      </w:r>
      <w:hyperlink w:history="1" r:id="rIdxa9abl7-nhh1kbjd-ifq0">
        <w:r>
          <w:rPr>
            <w:rStyle w:val="Hyperlink"/>
          </w:rPr>
          <w:t xml:space="preserve">nvidianews.nvidia.com</w:t>
        </w:r>
      </w:hyperlink>
    </w:p>
    <w:p>
      <w:pPr>
        <w:spacing w:after="80" w:line="264"/>
        <w:ind w:left="360" w:hanging="360"/>
      </w:pPr>
      <w:r>
        <w:rPr>
          <w:b/>
          <w:bCs/>
        </w:rPr>
        <w:t xml:space="preserve">3. </w:t>
      </w:r>
      <w:r>
        <w:t xml:space="preserve">Siemens. Digital Twin Composer (CES 2026). </w:t>
      </w:r>
      <w:hyperlink w:history="1" r:id="rIdxr7pzweshcnhmjvxaae6c">
        <w:r>
          <w:rPr>
            <w:rStyle w:val="Hyperlink"/>
          </w:rPr>
          <w:t xml:space="preserve">news.siemens.com</w:t>
        </w:r>
      </w:hyperlink>
    </w:p>
    <w:p>
      <w:pPr>
        <w:spacing w:after="80" w:line="264"/>
        <w:ind w:left="360" w:hanging="360"/>
      </w:pPr>
      <w:r>
        <w:rPr>
          <w:b/>
          <w:bCs/>
        </w:rPr>
        <w:t xml:space="preserve">4. </w:t>
      </w:r>
      <w:r>
        <w:t xml:space="preserve">Siemens &amp; NVIDIA. Expand partnership to build Industrial AI Operating System. </w:t>
      </w:r>
      <w:hyperlink w:history="1" r:id="rIduoeepygk0jsksiqx8lmkg">
        <w:r>
          <w:rPr>
            <w:rStyle w:val="Hyperlink"/>
          </w:rPr>
          <w:t xml:space="preserve">press.siemens.com</w:t>
        </w:r>
      </w:hyperlink>
    </w:p>
    <w:p>
      <w:pPr>
        <w:spacing w:after="80" w:line="264"/>
        <w:ind w:left="360" w:hanging="360"/>
      </w:pPr>
      <w:r>
        <w:rPr>
          <w:b/>
          <w:bCs/>
        </w:rPr>
        <w:t xml:space="preserve">5. </w:t>
      </w:r>
      <w:r>
        <w:t xml:space="preserve">NVIDIA. Case study: Siemens accelerates product development with industrial AI. </w:t>
      </w:r>
      <w:hyperlink w:history="1" r:id="rIdra6qzwjo-noxrszrselev">
        <w:r>
          <w:rPr>
            <w:rStyle w:val="Hyperlink"/>
          </w:rPr>
          <w:t xml:space="preserve">nvidia.com</w:t>
        </w:r>
      </w:hyperlink>
    </w:p>
    <w:p>
      <w:pPr>
        <w:spacing w:after="80" w:line="264"/>
        <w:ind w:left="360" w:hanging="360"/>
      </w:pPr>
      <w:r>
        <w:rPr>
          <w:b/>
          <w:bCs/>
        </w:rPr>
        <w:t xml:space="preserve">6. </w:t>
      </w:r>
      <w:r>
        <w:t xml:space="preserve">Interesting Engineering (06.01.2026). Siemens, NVIDIA to build AI operating system. </w:t>
      </w:r>
      <w:hyperlink w:history="1" r:id="rIds7afdrykn7d7rc1dvt5dp">
        <w:r>
          <w:rPr>
            <w:rStyle w:val="Hyperlink"/>
          </w:rPr>
          <w:t xml:space="preserve">interestingengineering.com</w:t>
        </w:r>
      </w:hyperlink>
    </w:p>
    <w:p>
      <w:pPr>
        <w:spacing w:after="80" w:line="264"/>
        <w:ind w:left="360" w:hanging="360"/>
      </w:pPr>
      <w:r>
        <w:rPr>
          <w:b/>
          <w:bCs/>
        </w:rPr>
        <w:t xml:space="preserve">7. </w:t>
      </w:r>
      <w:r>
        <w:t xml:space="preserve">Metrology.news. Siemens and NVIDIA unveil Industrial AI Operating System. </w:t>
      </w:r>
      <w:hyperlink w:history="1" r:id="rIdhuszheojsvayaemmuarqd">
        <w:r>
          <w:rPr>
            <w:rStyle w:val="Hyperlink"/>
          </w:rPr>
          <w:t xml:space="preserve">metrology.news</w:t>
        </w:r>
      </w:hyperlink>
    </w:p>
    <w:p>
      <w:pPr>
        <w:spacing w:after="80" w:line="264"/>
        <w:ind w:left="360" w:hanging="360"/>
      </w:pPr>
      <w:r>
        <w:rPr>
          <w:b/>
          <w:bCs/>
        </w:rPr>
        <w:t xml:space="preserve">8. </w:t>
      </w:r>
      <w:r>
        <w:t xml:space="preserve">Engineering.com. Siemens and NVIDIA building next-gen Industrial AI Operating System. </w:t>
      </w:r>
      <w:hyperlink w:history="1" r:id="rId_8cd-_aztrtotg4g4xpbn">
        <w:r>
          <w:rPr>
            <w:rStyle w:val="Hyperlink"/>
          </w:rPr>
          <w:t xml:space="preserve">engineering.com</w:t>
        </w:r>
      </w:hyperlink>
    </w:p>
    <w:p>
      <w:pPr>
        <w:spacing w:after="80" w:line="264"/>
        <w:ind w:left="360" w:hanging="360"/>
      </w:pPr>
      <w:r>
        <w:rPr>
          <w:b/>
          <w:bCs/>
        </w:rPr>
        <w:t xml:space="preserve">9. </w:t>
      </w:r>
      <w:r>
        <w:t xml:space="preserve">Siemens. Digital Transformers: Electronics Factory Erlangen. </w:t>
      </w:r>
      <w:hyperlink w:history="1" r:id="rIdyyqqqzciwte5rmt8qyvfu">
        <w:r>
          <w:rPr>
            <w:rStyle w:val="Hyperlink"/>
          </w:rPr>
          <w:t xml:space="preserve">siemens.com</w:t>
        </w:r>
      </w:hyperlink>
    </w:p>
    <w:p>
      <w:pPr>
        <w:spacing w:after="80" w:line="264"/>
        <w:ind w:left="360" w:hanging="360"/>
      </w:pPr>
      <w:r>
        <w:rPr>
          <w:b/>
          <w:bCs/>
        </w:rPr>
        <w:t xml:space="preserve">10. </w:t>
      </w:r>
      <w:r>
        <w:t xml:space="preserve">NVIDIA Developer. Isaac platform (robotics, edge). </w:t>
      </w:r>
      <w:hyperlink w:history="1" r:id="rIdm_al_k-ngiri8lod_wq1v">
        <w:r>
          <w:rPr>
            <w:rStyle w:val="Hyperlink"/>
          </w:rPr>
          <w:t xml:space="preserve">developer.nvidia.com</w:t>
        </w:r>
      </w:hyperlink>
    </w:p>
    <w:p>
      <w:pPr>
        <w:spacing w:before="120"/>
      </w:pPr>
      <w:r>
        <w:rPr>
          <w:i/>
          <w:iCs/>
          <w:color w:val="666666"/>
          <w:sz w:val="19"/>
          <w:szCs w:val="19"/>
        </w:rPr>
        <w:t xml:space="preserve">Примечание: «середина 2026» для Digital Twin Composer = примерно текущий момент; сверьте фактический GA-статус и числовые метрики кейсов на дату публикации статьи.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стр.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999999"/>
        <w:sz w:val="16"/>
        <w:szCs w:val="16"/>
      </w:rPr>
      <w:t xml:space="preserve">Приложение · Industrial AI OS (Siemens × NVIDIA)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D5D5" w:sz="6" w:space="6"/>
      </w:pBdr>
      <w:spacing w:after="140" w:before="280"/>
      <w:outlineLvl w:val="0"/>
    </w:pPr>
    <w:rPr>
      <w:rFonts w:ascii="Arial" w:cs="Arial" w:eastAsia="Arial" w:hAnsi="Arial"/>
      <w:b/>
      <w:bCs/>
      <w:color w:val="14517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6FB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51h8uwqiritivg7b526b" Type="http://schemas.openxmlformats.org/officeDocument/2006/relationships/hyperlink" Target="https://press.siemens.com/global/en/pressrelease/siemens-unveils-technologies-accelerate-industrial-ai-revolution-ces-2026" TargetMode="External"/><Relationship Id="rIdxa9abl7-nhh1kbjd-ifq0" Type="http://schemas.openxmlformats.org/officeDocument/2006/relationships/hyperlink" Target="https://nvidianews.nvidia.com/news/siemens-and-nvidia-expand-partnership-industrial-ai-operating-system" TargetMode="External"/><Relationship Id="rIdxr7pzweshcnhmjvxaae6c" Type="http://schemas.openxmlformats.org/officeDocument/2006/relationships/hyperlink" Target="https://news.siemens.com/en-us/digital-twin-composer-ces-2026/" TargetMode="External"/><Relationship Id="rIduoeepygk0jsksiqx8lmkg" Type="http://schemas.openxmlformats.org/officeDocument/2006/relationships/hyperlink" Target="https://press.siemens.com/global/en/pressrelease/siemens-and-nvidia-expand-partnership-build-industrial-ai-operating-system" TargetMode="External"/><Relationship Id="rIdra6qzwjo-noxrszrselev" Type="http://schemas.openxmlformats.org/officeDocument/2006/relationships/hyperlink" Target="https://www.nvidia.com/en-us/case-studies/siemens-accelerates-product-development-and-innovation-with-industrial-ai/" TargetMode="External"/><Relationship Id="rIds7afdrykn7d7rc1dvt5dp" Type="http://schemas.openxmlformats.org/officeDocument/2006/relationships/hyperlink" Target="https://interestingengineering.com/ai-robotics/siemens-nvidia-industrial-ai-operating-system" TargetMode="External"/><Relationship Id="rIdhuszheojsvayaemmuarqd" Type="http://schemas.openxmlformats.org/officeDocument/2006/relationships/hyperlink" Target="https://metrology.news/siemens-and-nvidia-unveil-industrial-ai-operating-system-paving-the-way-for-ai-driven-factories/" TargetMode="External"/><Relationship Id="rId_8cd-_aztrtotg4g4xpbn" Type="http://schemas.openxmlformats.org/officeDocument/2006/relationships/hyperlink" Target="https://www.engineering.com/siemens-and-nvidia-building-next-gen-industrial-ai-operating-system/" TargetMode="External"/><Relationship Id="rIdyyqqqzciwte5rmt8qyvfu" Type="http://schemas.openxmlformats.org/officeDocument/2006/relationships/hyperlink" Target="https://www.siemens.com/en-us/campaigns/digital-transformers-electronics-factory-erlangen/" TargetMode="External"/><Relationship Id="rIdm_al_k-ngiri8lod_wq1v" Type="http://schemas.openxmlformats.org/officeDocument/2006/relationships/hyperlink" Target="https://developer.nvidia.com/isaac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2026-06-03T04:32:03.852Z</dcterms:created>
  <dcterms:modified xsi:type="dcterms:W3CDTF">2026-06-03T04:32:03.853Z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