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6" w:type="dxa"/>
        <w:tblInd w:w="95" w:type="dxa"/>
        <w:tblLook w:val="04A0"/>
      </w:tblPr>
      <w:tblGrid>
        <w:gridCol w:w="9481"/>
      </w:tblGrid>
      <w:tr w:rsidR="00483A07" w:rsidRPr="00403E24" w:rsidTr="00483A07">
        <w:trPr>
          <w:trHeight w:val="313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403E24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ECB Exchange rates:</w:t>
            </w:r>
          </w:p>
        </w:tc>
      </w:tr>
      <w:tr w:rsidR="00483A07" w:rsidRPr="00403E24" w:rsidTr="00483A07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83A07" w:rsidRPr="00403E24" w:rsidTr="00483A07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403E24">
              <w:rPr>
                <w:rFonts w:cstheme="minorHAnsi"/>
                <w:color w:val="000000"/>
                <w:sz w:val="24"/>
                <w:szCs w:val="24"/>
              </w:rPr>
              <w:t xml:space="preserve">The program reads </w:t>
            </w:r>
            <w:proofErr w:type="spellStart"/>
            <w:r w:rsidRPr="00403E24">
              <w:rPr>
                <w:rFonts w:cstheme="minorHAnsi"/>
                <w:color w:val="000000"/>
                <w:sz w:val="24"/>
                <w:szCs w:val="24"/>
              </w:rPr>
              <w:t>csv</w:t>
            </w:r>
            <w:proofErr w:type="spellEnd"/>
            <w:r w:rsidRPr="00403E24">
              <w:rPr>
                <w:rFonts w:cstheme="minorHAnsi"/>
                <w:color w:val="000000"/>
                <w:sz w:val="24"/>
                <w:szCs w:val="24"/>
              </w:rPr>
              <w:t xml:space="preserve"> files from www.lb.lt and shows the exchange rate change of the entered currency according to the dates entered.</w:t>
            </w:r>
          </w:p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FF"/>
                <w:sz w:val="24"/>
                <w:szCs w:val="24"/>
              </w:rPr>
            </w:pPr>
          </w:p>
        </w:tc>
      </w:tr>
      <w:tr w:rsidR="00483A07" w:rsidRPr="00403E24" w:rsidTr="00483A07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83A07" w:rsidRPr="00403E24" w:rsidTr="00483A07">
        <w:trPr>
          <w:trHeight w:val="313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403E24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How it work:</w:t>
            </w:r>
          </w:p>
        </w:tc>
      </w:tr>
      <w:tr w:rsidR="00483A07" w:rsidRPr="00403E24" w:rsidTr="00483A07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83A07" w:rsidRPr="00403E24" w:rsidTr="00483A07">
        <w:trPr>
          <w:trHeight w:val="313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E2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Currency.java</w:t>
            </w:r>
            <w:r w:rsidRPr="00403E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03E24">
              <w:rPr>
                <w:rFonts w:cstheme="minorHAnsi"/>
                <w:sz w:val="24"/>
                <w:szCs w:val="24"/>
              </w:rPr>
              <w:t>has main method, which runs from command line. Scanner  has been used for data entering</w:t>
            </w:r>
          </w:p>
          <w:p w:rsidR="00403E24" w:rsidRPr="00403E24" w:rsidRDefault="00403E24" w:rsidP="00483A0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E24">
              <w:rPr>
                <w:rFonts w:cstheme="minorHAnsi"/>
                <w:sz w:val="24"/>
                <w:szCs w:val="24"/>
              </w:rPr>
              <w:object w:dxaOrig="9955" w:dyaOrig="18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88.3pt" o:ole="">
                  <v:imagedata r:id="rId4" o:title=""/>
                </v:shape>
                <o:OLEObject Type="Embed" ProgID="PBrush" ShapeID="_x0000_i1025" DrawAspect="Content" ObjectID="_1633114749" r:id="rId5"/>
              </w:object>
            </w:r>
          </w:p>
          <w:p w:rsidR="00483A07" w:rsidRPr="00403E24" w:rsidRDefault="00483A07" w:rsidP="00483A0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403E24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3E24">
              <w:rPr>
                <w:rFonts w:eastAsia="Times New Roman" w:cstheme="minorHAnsi"/>
                <w:sz w:val="24"/>
                <w:szCs w:val="24"/>
              </w:rPr>
              <w:t>This class shows specific currencies change between currency rates, which were on entered dates (</w:t>
            </w:r>
            <w:r w:rsidRPr="00403E24">
              <w:rPr>
                <w:rFonts w:cstheme="minorHAnsi"/>
                <w:sz w:val="24"/>
                <w:szCs w:val="24"/>
              </w:rPr>
              <w:t>between the start of the period and the end</w:t>
            </w:r>
            <w:r w:rsidRPr="00403E24">
              <w:rPr>
                <w:rFonts w:eastAsia="Times New Roman" w:cstheme="minorHAnsi"/>
                <w:sz w:val="24"/>
                <w:szCs w:val="24"/>
              </w:rPr>
              <w:t xml:space="preserve">). Currency name and dates are entered in a command line. </w:t>
            </w:r>
          </w:p>
          <w:p w:rsidR="00403E24" w:rsidRPr="00403E24" w:rsidRDefault="00403E24" w:rsidP="00483A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3E24">
              <w:rPr>
                <w:rFonts w:cstheme="minorHAnsi"/>
                <w:sz w:val="24"/>
                <w:szCs w:val="24"/>
              </w:rPr>
              <w:object w:dxaOrig="4834" w:dyaOrig="4533">
                <v:shape id="_x0000_i1026" type="#_x0000_t75" style="width:241.65pt;height:226.65pt" o:ole="">
                  <v:imagedata r:id="rId6" o:title=""/>
                </v:shape>
                <o:OLEObject Type="Embed" ProgID="PBrush" ShapeID="_x0000_i1026" DrawAspect="Content" ObjectID="_1633114750" r:id="rId7"/>
              </w:object>
            </w:r>
          </w:p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03E24">
              <w:rPr>
                <w:rFonts w:eastAsia="Times New Roman" w:cstheme="minorHAnsi"/>
                <w:sz w:val="24"/>
                <w:szCs w:val="24"/>
              </w:rPr>
              <w:t>Currency format must be, for ex.: AUD. Date format must be, for ex.: 2019-01-01 No measures have been taken to catch badly entered currency</w:t>
            </w:r>
            <w:r w:rsidRPr="00403E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name or date.</w:t>
            </w:r>
          </w:p>
        </w:tc>
      </w:tr>
      <w:tr w:rsidR="00483A07" w:rsidRPr="00403E24" w:rsidTr="00483A07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03E24" w:rsidRPr="00403E24" w:rsidRDefault="00403E24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83A07" w:rsidRPr="00403E24" w:rsidTr="00483A07">
        <w:trPr>
          <w:trHeight w:val="313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E24" w:rsidRPr="00403E24" w:rsidRDefault="00403E24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03E24" w:rsidRPr="00403E24" w:rsidRDefault="00403E24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483A07" w:rsidRPr="00403E24" w:rsidRDefault="00403E24" w:rsidP="00483A0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Bank of Lithuania</w:t>
            </w:r>
            <w:r w:rsidR="00483A07" w:rsidRPr="00403E24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notes:</w:t>
            </w:r>
          </w:p>
        </w:tc>
      </w:tr>
      <w:tr w:rsidR="00483A07" w:rsidRPr="00403E24" w:rsidTr="00483A07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83A07" w:rsidRPr="00403E24" w:rsidTr="00483A07">
        <w:trPr>
          <w:trHeight w:val="313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A07" w:rsidRPr="00403E24" w:rsidRDefault="00483A07" w:rsidP="00483A0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03E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Euro foreign exchange reference rates are based on a regular daily concentration procedure between the central banks of the European System of Central Banks and other central banks, which takes place each working day at 15:15 (local time); the rates reflect the foreign exchange market situation at the given moment. Euro foreign exchange reference rates are published on the ECB website at around 17:00 (local time) and republished on the Bank of Lithuania website. Euro foreign exchange reference rates are published according to the same calendar as used by the Trans-European Automated Real-time Gross settlement Express Transfer System (TARGET2), i.e. every day, except Saturdays and Sundays, New Year’s Day (1 January), Good Friday, Easter Monday, </w:t>
            </w:r>
            <w:proofErr w:type="spellStart"/>
            <w:r w:rsidRPr="00403E24">
              <w:rPr>
                <w:rFonts w:eastAsia="Times New Roman" w:cstheme="minorHAnsi"/>
                <w:color w:val="000000"/>
                <w:sz w:val="24"/>
                <w:szCs w:val="24"/>
              </w:rPr>
              <w:t>Labour</w:t>
            </w:r>
            <w:proofErr w:type="spellEnd"/>
            <w:r w:rsidRPr="00403E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 (1 May), and Christmas (25 and 26 December). Records in the database of daily euro foreign exchange reference rates are from 30 December 2014</w:t>
            </w:r>
          </w:p>
        </w:tc>
      </w:tr>
    </w:tbl>
    <w:p w:rsidR="006841F3" w:rsidRPr="00403E24" w:rsidRDefault="006841F3">
      <w:pPr>
        <w:rPr>
          <w:rFonts w:cstheme="minorHAnsi"/>
          <w:sz w:val="24"/>
          <w:szCs w:val="24"/>
        </w:rPr>
      </w:pPr>
    </w:p>
    <w:sectPr w:rsidR="006841F3" w:rsidRPr="00403E24" w:rsidSect="0068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A07"/>
    <w:rsid w:val="00403E24"/>
    <w:rsid w:val="00483A07"/>
    <w:rsid w:val="004C6FCB"/>
    <w:rsid w:val="0068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A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2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2019-10-20T17:43:00Z</dcterms:created>
  <dcterms:modified xsi:type="dcterms:W3CDTF">2019-10-20T19:13:00Z</dcterms:modified>
</cp:coreProperties>
</file>