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038C0F" w14:paraId="1BBDFC57" wp14:textId="5BB62588">
      <w:pPr>
        <w:spacing w:line="360" w:lineRule="auto"/>
        <w:jc w:val="center"/>
        <w:rPr>
          <w:rFonts w:ascii="Calibri" w:hAnsi="Calibri" w:eastAsia="Calibri" w:cs="Calibri" w:asciiTheme="minorAscii" w:hAnsiTheme="minorAscii" w:eastAsiaTheme="minorAscii" w:cstheme="minorAscii"/>
          <w:noProof w:val="0"/>
          <w:sz w:val="28"/>
          <w:szCs w:val="28"/>
          <w:lang w:val="de-DE"/>
        </w:rPr>
      </w:pPr>
      <w:r w:rsidRPr="64038C0F" w:rsidR="64038C0F">
        <w:rPr>
          <w:rFonts w:ascii="Calibri" w:hAnsi="Calibri" w:eastAsia="Calibri" w:cs="Calibri" w:asciiTheme="minorAscii" w:hAnsiTheme="minorAscii" w:eastAsiaTheme="minorAscii" w:cstheme="minorAscii"/>
          <w:noProof w:val="0"/>
          <w:sz w:val="28"/>
          <w:szCs w:val="28"/>
          <w:lang w:val="de-DE"/>
        </w:rPr>
        <w:t>Stiftung Tierärztliche Hochschule Hannover</w:t>
      </w:r>
    </w:p>
    <w:p xmlns:wp14="http://schemas.microsoft.com/office/word/2010/wordml" w:rsidP="64038C0F" w14:paraId="7CB86E09" wp14:textId="1EE22780">
      <w:pPr>
        <w:spacing w:line="360" w:lineRule="auto"/>
        <w:jc w:val="center"/>
        <w:rPr>
          <w:rFonts w:ascii="Calibri" w:hAnsi="Calibri" w:eastAsia="Calibri" w:cs="Calibri"/>
          <w:b w:val="1"/>
          <w:bCs w:val="1"/>
          <w:noProof w:val="0"/>
          <w:sz w:val="28"/>
          <w:szCs w:val="28"/>
          <w:lang w:val="de-DE"/>
        </w:rPr>
      </w:pPr>
      <w:r w:rsidRPr="64038C0F" w:rsidR="64038C0F">
        <w:rPr>
          <w:rFonts w:ascii="Calibri" w:hAnsi="Calibri" w:eastAsia="Calibri" w:cs="Calibri"/>
          <w:b w:val="1"/>
          <w:bCs w:val="1"/>
          <w:noProof w:val="0"/>
          <w:sz w:val="28"/>
          <w:szCs w:val="28"/>
          <w:lang w:val="de-DE"/>
        </w:rPr>
        <w:t>Institut für Tierzucht und Vererbungsforschung</w:t>
      </w:r>
    </w:p>
    <w:p xmlns:wp14="http://schemas.microsoft.com/office/word/2010/wordml" w:rsidP="64038C0F" w14:paraId="7EE8077E" wp14:textId="1DFF93C9">
      <w:pPr>
        <w:spacing w:line="360" w:lineRule="auto"/>
      </w:pPr>
      <w:r>
        <w:br/>
      </w:r>
      <w:r>
        <w:br/>
      </w:r>
    </w:p>
    <w:p xmlns:wp14="http://schemas.microsoft.com/office/word/2010/wordml" w:rsidP="64038C0F" w14:paraId="69700BB1" wp14:textId="64112091">
      <w:pPr>
        <w:spacing w:line="360" w:lineRule="auto"/>
        <w:jc w:val="center"/>
        <w:rPr>
          <w:rFonts w:ascii="Calibri" w:hAnsi="Calibri" w:eastAsia="Calibri" w:cs="Calibri"/>
          <w:b w:val="1"/>
          <w:bCs w:val="1"/>
          <w:noProof w:val="0"/>
          <w:sz w:val="28"/>
          <w:szCs w:val="28"/>
          <w:lang w:val="de-DE"/>
        </w:rPr>
      </w:pPr>
      <w:r w:rsidRPr="64038C0F" w:rsidR="64038C0F">
        <w:rPr>
          <w:rFonts w:ascii="Calibri" w:hAnsi="Calibri" w:eastAsia="Calibri" w:cs="Calibri"/>
          <w:b w:val="1"/>
          <w:bCs w:val="1"/>
          <w:noProof w:val="0"/>
          <w:sz w:val="28"/>
          <w:szCs w:val="28"/>
          <w:lang w:val="de-DE"/>
        </w:rPr>
        <w:t>Bachelorarbeit</w:t>
      </w:r>
    </w:p>
    <w:p xmlns:wp14="http://schemas.microsoft.com/office/word/2010/wordml" w:rsidP="64038C0F" w14:paraId="3E1EFED8" wp14:textId="2283E26B">
      <w:pPr>
        <w:spacing w:line="360" w:lineRule="auto"/>
        <w:jc w:val="center"/>
        <w:rPr>
          <w:rFonts w:ascii="Calibri" w:hAnsi="Calibri" w:eastAsia="Calibri" w:cs="Calibri"/>
          <w:b w:val="1"/>
          <w:bCs w:val="1"/>
          <w:noProof w:val="0"/>
          <w:sz w:val="56"/>
          <w:szCs w:val="56"/>
          <w:lang w:val="de-DE"/>
        </w:rPr>
      </w:pPr>
      <w:r w:rsidRPr="64038C0F" w:rsidR="64038C0F">
        <w:rPr>
          <w:rFonts w:ascii="Calibri" w:hAnsi="Calibri" w:eastAsia="Calibri" w:cs="Calibri"/>
          <w:b w:val="1"/>
          <w:bCs w:val="1"/>
          <w:noProof w:val="0"/>
          <w:sz w:val="56"/>
          <w:szCs w:val="56"/>
          <w:lang w:val="de-DE"/>
        </w:rPr>
        <w:t xml:space="preserve">Evaluation von </w:t>
      </w:r>
      <w:proofErr w:type="spellStart"/>
      <w:r w:rsidRPr="64038C0F" w:rsidR="64038C0F">
        <w:rPr>
          <w:rFonts w:ascii="Calibri" w:hAnsi="Calibri" w:eastAsia="Calibri" w:cs="Calibri"/>
          <w:b w:val="1"/>
          <w:bCs w:val="1"/>
          <w:noProof w:val="0"/>
          <w:sz w:val="56"/>
          <w:szCs w:val="56"/>
          <w:lang w:val="de-DE"/>
        </w:rPr>
        <w:t>Resamplingverfahren</w:t>
      </w:r>
      <w:proofErr w:type="spellEnd"/>
      <w:r w:rsidRPr="64038C0F" w:rsidR="64038C0F">
        <w:rPr>
          <w:rFonts w:ascii="Calibri" w:hAnsi="Calibri" w:eastAsia="Calibri" w:cs="Calibri"/>
          <w:b w:val="1"/>
          <w:bCs w:val="1"/>
          <w:noProof w:val="0"/>
          <w:sz w:val="56"/>
          <w:szCs w:val="56"/>
          <w:lang w:val="de-DE"/>
        </w:rPr>
        <w:t xml:space="preserve"> zur Analyse von Single-</w:t>
      </w:r>
      <w:proofErr w:type="spellStart"/>
      <w:r w:rsidRPr="64038C0F" w:rsidR="64038C0F">
        <w:rPr>
          <w:rFonts w:ascii="Calibri" w:hAnsi="Calibri" w:eastAsia="Calibri" w:cs="Calibri"/>
          <w:b w:val="1"/>
          <w:bCs w:val="1"/>
          <w:noProof w:val="0"/>
          <w:sz w:val="56"/>
          <w:szCs w:val="56"/>
          <w:lang w:val="de-DE"/>
        </w:rPr>
        <w:t>cell</w:t>
      </w:r>
      <w:proofErr w:type="spellEnd"/>
      <w:r w:rsidRPr="64038C0F" w:rsidR="64038C0F">
        <w:rPr>
          <w:rFonts w:ascii="Calibri" w:hAnsi="Calibri" w:eastAsia="Calibri" w:cs="Calibri"/>
          <w:b w:val="1"/>
          <w:bCs w:val="1"/>
          <w:noProof w:val="0"/>
          <w:sz w:val="56"/>
          <w:szCs w:val="56"/>
          <w:lang w:val="de-DE"/>
        </w:rPr>
        <w:t xml:space="preserve"> RNA-</w:t>
      </w:r>
      <w:proofErr w:type="spellStart"/>
      <w:r w:rsidRPr="64038C0F" w:rsidR="64038C0F">
        <w:rPr>
          <w:rFonts w:ascii="Calibri" w:hAnsi="Calibri" w:eastAsia="Calibri" w:cs="Calibri"/>
          <w:b w:val="1"/>
          <w:bCs w:val="1"/>
          <w:noProof w:val="0"/>
          <w:sz w:val="56"/>
          <w:szCs w:val="56"/>
          <w:lang w:val="de-DE"/>
        </w:rPr>
        <w:t>seq</w:t>
      </w:r>
      <w:proofErr w:type="spellEnd"/>
      <w:r w:rsidRPr="64038C0F" w:rsidR="64038C0F">
        <w:rPr>
          <w:rFonts w:ascii="Calibri" w:hAnsi="Calibri" w:eastAsia="Calibri" w:cs="Calibri"/>
          <w:b w:val="1"/>
          <w:bCs w:val="1"/>
          <w:noProof w:val="0"/>
          <w:sz w:val="56"/>
          <w:szCs w:val="56"/>
          <w:lang w:val="de-DE"/>
        </w:rPr>
        <w:t xml:space="preserve"> Daten</w:t>
      </w:r>
    </w:p>
    <w:p xmlns:wp14="http://schemas.microsoft.com/office/word/2010/wordml" w:rsidP="64038C0F" w14:paraId="68A018EE" wp14:textId="613EC9BD">
      <w:pPr>
        <w:spacing w:line="360" w:lineRule="auto"/>
        <w:jc w:val="center"/>
        <w:rPr>
          <w:rFonts w:ascii="Calibri" w:hAnsi="Calibri" w:eastAsia="Calibri" w:cs="Calibri" w:asciiTheme="minorAscii" w:hAnsiTheme="minorAscii" w:eastAsiaTheme="minorAscii" w:cstheme="minorAscii"/>
          <w:noProof w:val="0"/>
          <w:sz w:val="32"/>
          <w:szCs w:val="32"/>
          <w:lang w:val="de-DE"/>
        </w:rPr>
      </w:pPr>
      <w:r>
        <w:br/>
      </w:r>
      <w:r w:rsidRPr="64038C0F" w:rsidR="64038C0F">
        <w:rPr>
          <w:rFonts w:ascii="Calibri" w:hAnsi="Calibri" w:eastAsia="Calibri" w:cs="Calibri" w:asciiTheme="minorAscii" w:hAnsiTheme="minorAscii" w:eastAsiaTheme="minorAscii" w:cstheme="minorAscii"/>
          <w:noProof w:val="0"/>
          <w:sz w:val="32"/>
          <w:szCs w:val="32"/>
          <w:lang w:val="de-DE"/>
        </w:rPr>
        <w:t>Sergej Ruff</w:t>
      </w:r>
    </w:p>
    <w:p xmlns:wp14="http://schemas.microsoft.com/office/word/2010/wordml" w:rsidP="64038C0F" w14:paraId="714EE63E" wp14:textId="150C181C">
      <w:pPr>
        <w:spacing w:line="360" w:lineRule="auto"/>
      </w:pPr>
      <w:r>
        <w:br/>
      </w:r>
      <w:r>
        <w:br/>
      </w:r>
    </w:p>
    <w:p xmlns:wp14="http://schemas.microsoft.com/office/word/2010/wordml" w:rsidP="64038C0F" w14:paraId="34DD804C" wp14:textId="6E6D8DC6">
      <w:pPr>
        <w:spacing w:line="360" w:lineRule="auto"/>
        <w:rPr>
          <w:rFonts w:ascii="Calibri" w:hAnsi="Calibri" w:eastAsia="Calibri" w:cs="Calibri"/>
          <w:noProof w:val="0"/>
          <w:sz w:val="22"/>
          <w:szCs w:val="22"/>
          <w:lang w:val="de-DE"/>
        </w:rPr>
      </w:pPr>
    </w:p>
    <w:p xmlns:wp14="http://schemas.microsoft.com/office/word/2010/wordml" w:rsidP="64038C0F" w14:paraId="4DB1FC1C" wp14:textId="7066A9C2">
      <w:pPr>
        <w:spacing w:line="360" w:lineRule="auto"/>
        <w:rPr>
          <w:rFonts w:ascii="Calibri" w:hAnsi="Calibri" w:eastAsia="Calibri" w:cs="Calibri"/>
          <w:noProof w:val="0"/>
          <w:sz w:val="22"/>
          <w:szCs w:val="22"/>
          <w:lang w:val="de-DE"/>
        </w:rPr>
      </w:pPr>
      <w:r w:rsidRPr="64038C0F" w:rsidR="64038C0F">
        <w:rPr>
          <w:rFonts w:ascii="Calibri" w:hAnsi="Calibri" w:eastAsia="Calibri" w:cs="Calibri"/>
          <w:noProof w:val="0"/>
          <w:sz w:val="22"/>
          <w:szCs w:val="22"/>
          <w:lang w:val="de-DE"/>
        </w:rPr>
        <w:t>Matrikelnummer: 10024140</w:t>
      </w:r>
    </w:p>
    <w:p xmlns:wp14="http://schemas.microsoft.com/office/word/2010/wordml" w:rsidP="64038C0F" w14:paraId="4E2DFD26" wp14:textId="131B44EC">
      <w:pPr>
        <w:spacing w:line="360" w:lineRule="auto"/>
      </w:pPr>
      <w:r w:rsidRPr="64038C0F" w:rsidR="64038C0F">
        <w:rPr>
          <w:rFonts w:ascii="Calibri" w:hAnsi="Calibri" w:eastAsia="Calibri" w:cs="Calibri"/>
          <w:noProof w:val="0"/>
          <w:sz w:val="22"/>
          <w:szCs w:val="22"/>
          <w:lang w:val="de-DE"/>
        </w:rPr>
        <w:t>Studiengang: Biologie (B.Sc)</w:t>
      </w:r>
    </w:p>
    <w:p xmlns:wp14="http://schemas.microsoft.com/office/word/2010/wordml" w:rsidP="64038C0F" w14:paraId="0566D572" wp14:textId="0379EFFD">
      <w:pPr>
        <w:spacing w:line="360" w:lineRule="auto"/>
        <w:rPr>
          <w:rFonts w:ascii="Calibri" w:hAnsi="Calibri" w:eastAsia="Calibri" w:cs="Calibri"/>
          <w:noProof w:val="0"/>
          <w:sz w:val="22"/>
          <w:szCs w:val="22"/>
          <w:lang w:val="de-DE"/>
        </w:rPr>
      </w:pPr>
      <w:r w:rsidRPr="64038C0F" w:rsidR="64038C0F">
        <w:rPr>
          <w:rFonts w:ascii="Calibri" w:hAnsi="Calibri" w:eastAsia="Calibri" w:cs="Calibri"/>
          <w:noProof w:val="0"/>
          <w:sz w:val="22"/>
          <w:szCs w:val="22"/>
          <w:lang w:val="de-DE"/>
        </w:rPr>
        <w:t>Startdatum: 01.06.2022</w:t>
      </w:r>
    </w:p>
    <w:p xmlns:wp14="http://schemas.microsoft.com/office/word/2010/wordml" w:rsidP="64038C0F" w14:paraId="520C6184" wp14:textId="6874DEB5">
      <w:pPr>
        <w:spacing w:line="360" w:lineRule="auto"/>
        <w:rPr>
          <w:rFonts w:ascii="Calibri" w:hAnsi="Calibri" w:eastAsia="Calibri" w:cs="Calibri"/>
          <w:noProof w:val="0"/>
          <w:sz w:val="22"/>
          <w:szCs w:val="22"/>
          <w:lang w:val="de-DE"/>
        </w:rPr>
      </w:pPr>
      <w:r w:rsidRPr="64038C0F" w:rsidR="64038C0F">
        <w:rPr>
          <w:rFonts w:ascii="Calibri" w:hAnsi="Calibri" w:eastAsia="Calibri" w:cs="Calibri"/>
          <w:noProof w:val="0"/>
          <w:sz w:val="22"/>
          <w:szCs w:val="22"/>
          <w:lang w:val="de-DE"/>
        </w:rPr>
        <w:t>Abgabedatum: 02.09.2022</w:t>
      </w:r>
    </w:p>
    <w:p xmlns:wp14="http://schemas.microsoft.com/office/word/2010/wordml" w:rsidP="64038C0F" w14:paraId="6093DBFE" wp14:textId="34811491">
      <w:pPr>
        <w:spacing w:line="360" w:lineRule="auto"/>
      </w:pPr>
      <w:r w:rsidRPr="64038C0F" w:rsidR="64038C0F">
        <w:rPr>
          <w:rFonts w:ascii="Calibri" w:hAnsi="Calibri" w:eastAsia="Calibri" w:cs="Calibri"/>
          <w:noProof w:val="0"/>
          <w:sz w:val="22"/>
          <w:szCs w:val="22"/>
          <w:lang w:val="de-DE"/>
        </w:rPr>
        <w:t>Erstprüfer: Prof. Dr. Klaus Jung</w:t>
      </w:r>
    </w:p>
    <w:p xmlns:wp14="http://schemas.microsoft.com/office/word/2010/wordml" w:rsidP="64038C0F" w14:paraId="4D319C88" wp14:textId="3745B7A0">
      <w:pPr>
        <w:spacing w:line="360" w:lineRule="auto"/>
      </w:pPr>
      <w:r w:rsidRPr="0AE6C242" w:rsidR="64038C0F">
        <w:rPr>
          <w:rFonts w:ascii="Calibri" w:hAnsi="Calibri" w:eastAsia="Calibri" w:cs="Calibri"/>
          <w:noProof w:val="0"/>
          <w:sz w:val="22"/>
          <w:szCs w:val="22"/>
          <w:lang w:val="de-DE"/>
        </w:rPr>
        <w:t xml:space="preserve">Zweitprüfer: Prof. Dr. Bernd </w:t>
      </w:r>
      <w:proofErr w:type="spellStart"/>
      <w:r w:rsidRPr="0AE6C242" w:rsidR="64038C0F">
        <w:rPr>
          <w:rFonts w:ascii="Calibri" w:hAnsi="Calibri" w:eastAsia="Calibri" w:cs="Calibri"/>
          <w:noProof w:val="0"/>
          <w:sz w:val="22"/>
          <w:szCs w:val="22"/>
          <w:lang w:val="de-DE"/>
        </w:rPr>
        <w:t>Schierwater</w:t>
      </w:r>
      <w:proofErr w:type="spellEnd"/>
    </w:p>
    <w:p w:rsidR="0AE6C242" w:rsidP="0AE6C242" w:rsidRDefault="0AE6C242" w14:paraId="7704679B" w14:textId="294CBDCC">
      <w:pPr>
        <w:pStyle w:val="Normal"/>
        <w:spacing w:line="360" w:lineRule="auto"/>
        <w:rPr>
          <w:rFonts w:ascii="Calibri" w:hAnsi="Calibri" w:eastAsia="Calibri" w:cs="Calibri"/>
          <w:noProof w:val="0"/>
          <w:sz w:val="22"/>
          <w:szCs w:val="22"/>
          <w:lang w:val="de-DE"/>
        </w:rPr>
      </w:pPr>
    </w:p>
    <w:p w:rsidR="0AE6C242" w:rsidP="1C09C5C9" w:rsidRDefault="0AE6C242" w14:paraId="5EA8AE36" w14:textId="1A74C6F1">
      <w:pPr>
        <w:pStyle w:val="Normal"/>
        <w:spacing w:line="360" w:lineRule="auto"/>
        <w:rPr>
          <w:rFonts w:ascii="Calibri" w:hAnsi="Calibri" w:eastAsia="Calibri" w:cs="Calibri"/>
          <w:noProof w:val="0"/>
          <w:sz w:val="22"/>
          <w:szCs w:val="22"/>
          <w:lang w:val="de-DE"/>
        </w:rPr>
      </w:pPr>
    </w:p>
    <w:p w:rsidR="0AE6C242" w:rsidP="1C09C5C9" w:rsidRDefault="0AE6C242" w14:paraId="5D6DB24C" w14:textId="567B6248">
      <w:pPr>
        <w:pStyle w:val="Heading1"/>
        <w:rPr>
          <w:rFonts w:ascii="Calibri Light" w:hAnsi="Calibri Light" w:eastAsia="Calibri Light" w:cs="Calibri Light"/>
          <w:noProof w:val="0"/>
          <w:color w:val="2E74B5" w:themeColor="accent5" w:themeTint="FF" w:themeShade="BF"/>
          <w:sz w:val="32"/>
          <w:szCs w:val="32"/>
          <w:lang w:val="de-DE"/>
        </w:rPr>
      </w:pPr>
    </w:p>
    <w:p w:rsidR="0AE6C242" w:rsidP="0A30CF40" w:rsidRDefault="0AE6C242" w14:paraId="4DD4D42A" w14:textId="035BB662">
      <w:pPr>
        <w:pStyle w:val="Inhaltsverzeichnis"/>
        <w:rPr>
          <w:rFonts w:ascii="Calibri Light" w:hAnsi="Calibri Light" w:eastAsia="Calibri Light" w:cs="Calibri Light"/>
          <w:noProof w:val="0"/>
          <w:color w:val="2E74B5" w:themeColor="accent5" w:themeTint="FF" w:themeShade="BF"/>
          <w:sz w:val="32"/>
          <w:szCs w:val="32"/>
          <w:lang w:val="de-DE"/>
        </w:rPr>
      </w:pPr>
      <w:bookmarkStart w:name="_Toc923735405" w:id="8848407"/>
      <w:r w:rsidRPr="30D04C9A" w:rsidR="1C09C5C9">
        <w:rPr>
          <w:noProof w:val="0"/>
          <w:lang w:val="de-DE"/>
        </w:rPr>
        <w:t xml:space="preserve">Inhaltsverzeichnis </w:t>
      </w:r>
      <w:proofErr w:type="gramStart"/>
      <w:r w:rsidRPr="30D04C9A" w:rsidR="1C09C5C9">
        <w:rPr>
          <w:noProof w:val="0"/>
          <w:lang w:val="de-DE"/>
        </w:rPr>
        <w:t>( Aus</w:t>
      </w:r>
      <w:proofErr w:type="gramEnd"/>
      <w:r w:rsidRPr="30D04C9A" w:rsidR="1C09C5C9">
        <w:rPr>
          <w:noProof w:val="0"/>
          <w:lang w:val="de-DE"/>
        </w:rPr>
        <w:t xml:space="preserve"> Inhaltsverzeichnis entfernen)</w:t>
      </w:r>
      <w:bookmarkEnd w:id="8848407"/>
    </w:p>
    <w:sdt>
      <w:sdtPr>
        <w:id w:val="1928992961"/>
        <w:docPartObj>
          <w:docPartGallery w:val="Table of Contents"/>
          <w:docPartUnique/>
        </w:docPartObj>
      </w:sdtPr>
      <w:sdtContent>
        <w:p w:rsidR="0AE6C242" w:rsidP="1C09C5C9" w:rsidRDefault="0AE6C242" w14:paraId="2EC65C5E" w14:textId="6E020677">
          <w:pPr>
            <w:pStyle w:val="TOC1"/>
            <w:tabs>
              <w:tab w:val="right" w:leader="dot" w:pos="9015"/>
            </w:tabs>
            <w:bidi w:val="0"/>
          </w:pPr>
          <w:r>
            <w:fldChar w:fldCharType="begin"/>
          </w:r>
          <w:r>
            <w:instrText xml:space="preserve">TOC \o \z \u \h</w:instrText>
          </w:r>
          <w:r>
            <w:fldChar w:fldCharType="separate"/>
          </w:r>
          <w:hyperlink w:anchor="_Toc923735405">
            <w:r w:rsidRPr="30D04C9A" w:rsidR="30D04C9A">
              <w:rPr>
                <w:rStyle w:val="Hyperlink"/>
              </w:rPr>
              <w:t>Inhaltsverzeichnis ( Aus Inhaltsverzeichnis entfernen)</w:t>
            </w:r>
            <w:r>
              <w:tab/>
            </w:r>
            <w:r>
              <w:fldChar w:fldCharType="begin"/>
            </w:r>
            <w:r>
              <w:instrText xml:space="preserve">PAGEREF _Toc923735405 \h</w:instrText>
            </w:r>
            <w:r>
              <w:fldChar w:fldCharType="separate"/>
            </w:r>
            <w:r w:rsidRPr="30D04C9A" w:rsidR="30D04C9A">
              <w:rPr>
                <w:rStyle w:val="Hyperlink"/>
              </w:rPr>
              <w:t>2</w:t>
            </w:r>
            <w:r>
              <w:fldChar w:fldCharType="end"/>
            </w:r>
          </w:hyperlink>
        </w:p>
        <w:p w:rsidR="0A30CF40" w:rsidP="0A30CF40" w:rsidRDefault="0A30CF40" w14:paraId="3BD6D3E6" w14:textId="436379AE">
          <w:pPr>
            <w:pStyle w:val="TOC1"/>
            <w:tabs>
              <w:tab w:val="right" w:leader="dot" w:pos="9015"/>
            </w:tabs>
            <w:bidi w:val="0"/>
          </w:pPr>
          <w:hyperlink w:anchor="_Toc336791368">
            <w:r w:rsidRPr="30D04C9A" w:rsidR="30D04C9A">
              <w:rPr>
                <w:rStyle w:val="Hyperlink"/>
              </w:rPr>
              <w:t>Zusammenfassung</w:t>
            </w:r>
            <w:r>
              <w:tab/>
            </w:r>
            <w:r>
              <w:fldChar w:fldCharType="begin"/>
            </w:r>
            <w:r>
              <w:instrText xml:space="preserve">PAGEREF _Toc336791368 \h</w:instrText>
            </w:r>
            <w:r>
              <w:fldChar w:fldCharType="separate"/>
            </w:r>
            <w:r w:rsidRPr="30D04C9A" w:rsidR="30D04C9A">
              <w:rPr>
                <w:rStyle w:val="Hyperlink"/>
              </w:rPr>
              <w:t>3</w:t>
            </w:r>
            <w:r>
              <w:fldChar w:fldCharType="end"/>
            </w:r>
          </w:hyperlink>
        </w:p>
        <w:p w:rsidR="0A30CF40" w:rsidP="0A30CF40" w:rsidRDefault="0A30CF40" w14:paraId="460CB375" w14:textId="39F8CF48">
          <w:pPr>
            <w:pStyle w:val="TOC1"/>
            <w:tabs>
              <w:tab w:val="right" w:leader="dot" w:pos="9015"/>
            </w:tabs>
            <w:bidi w:val="0"/>
          </w:pPr>
          <w:hyperlink w:anchor="_Toc2137218125">
            <w:r w:rsidRPr="30D04C9A" w:rsidR="30D04C9A">
              <w:rPr>
                <w:rStyle w:val="Hyperlink"/>
              </w:rPr>
              <w:t>1. Einleitung</w:t>
            </w:r>
            <w:r>
              <w:tab/>
            </w:r>
            <w:r>
              <w:fldChar w:fldCharType="begin"/>
            </w:r>
            <w:r>
              <w:instrText xml:space="preserve">PAGEREF _Toc2137218125 \h</w:instrText>
            </w:r>
            <w:r>
              <w:fldChar w:fldCharType="separate"/>
            </w:r>
            <w:r w:rsidRPr="30D04C9A" w:rsidR="30D04C9A">
              <w:rPr>
                <w:rStyle w:val="Hyperlink"/>
              </w:rPr>
              <w:t>3</w:t>
            </w:r>
            <w:r>
              <w:fldChar w:fldCharType="end"/>
            </w:r>
          </w:hyperlink>
        </w:p>
        <w:p w:rsidR="0A30CF40" w:rsidP="0A30CF40" w:rsidRDefault="0A30CF40" w14:paraId="0DE1110F" w14:textId="1C22B1A1">
          <w:pPr>
            <w:pStyle w:val="TOC2"/>
            <w:tabs>
              <w:tab w:val="right" w:leader="dot" w:pos="9015"/>
            </w:tabs>
            <w:bidi w:val="0"/>
          </w:pPr>
          <w:hyperlink w:anchor="_Toc1378068543">
            <w:r w:rsidRPr="30D04C9A" w:rsidR="30D04C9A">
              <w:rPr>
                <w:rStyle w:val="Hyperlink"/>
              </w:rPr>
              <w:t>1.1. Single-cell RNA sequencing (scRNA-seq) im Vergleich zu Bulk-Ansätzen</w:t>
            </w:r>
            <w:r>
              <w:tab/>
            </w:r>
            <w:r>
              <w:fldChar w:fldCharType="begin"/>
            </w:r>
            <w:r>
              <w:instrText xml:space="preserve">PAGEREF _Toc1378068543 \h</w:instrText>
            </w:r>
            <w:r>
              <w:fldChar w:fldCharType="separate"/>
            </w:r>
            <w:r w:rsidRPr="30D04C9A" w:rsidR="30D04C9A">
              <w:rPr>
                <w:rStyle w:val="Hyperlink"/>
              </w:rPr>
              <w:t>4</w:t>
            </w:r>
            <w:r>
              <w:fldChar w:fldCharType="end"/>
            </w:r>
          </w:hyperlink>
        </w:p>
        <w:p w:rsidR="0A30CF40" w:rsidP="3B8725BF" w:rsidRDefault="0A30CF40" w14:paraId="012537C6" w14:textId="68A5EB76">
          <w:pPr>
            <w:pStyle w:val="TOC2"/>
            <w:tabs>
              <w:tab w:val="right" w:leader="dot" w:pos="9015"/>
            </w:tabs>
            <w:bidi w:val="0"/>
          </w:pPr>
          <w:hyperlink w:anchor="_Toc1157975797">
            <w:r w:rsidRPr="30D04C9A" w:rsidR="30D04C9A">
              <w:rPr>
                <w:rStyle w:val="Hyperlink"/>
              </w:rPr>
              <w:t>1.2. Single-cell RNA sequencing: Durchführung</w:t>
            </w:r>
            <w:r>
              <w:tab/>
            </w:r>
            <w:r>
              <w:fldChar w:fldCharType="begin"/>
            </w:r>
            <w:r>
              <w:instrText xml:space="preserve">PAGEREF _Toc1157975797 \h</w:instrText>
            </w:r>
            <w:r>
              <w:fldChar w:fldCharType="separate"/>
            </w:r>
            <w:r w:rsidRPr="30D04C9A" w:rsidR="30D04C9A">
              <w:rPr>
                <w:rStyle w:val="Hyperlink"/>
              </w:rPr>
              <w:t>6</w:t>
            </w:r>
            <w:r>
              <w:fldChar w:fldCharType="end"/>
            </w:r>
          </w:hyperlink>
        </w:p>
        <w:p w:rsidR="0A30CF40" w:rsidP="30D04C9A" w:rsidRDefault="0A30CF40" w14:paraId="4C911728" w14:textId="4702A222">
          <w:pPr>
            <w:pStyle w:val="TOC3"/>
            <w:tabs>
              <w:tab w:val="right" w:leader="dot" w:pos="9015"/>
            </w:tabs>
            <w:bidi w:val="0"/>
          </w:pPr>
          <w:hyperlink w:anchor="_Toc1691066332">
            <w:r w:rsidRPr="30D04C9A" w:rsidR="30D04C9A">
              <w:rPr>
                <w:rStyle w:val="Hyperlink"/>
              </w:rPr>
              <w:t>1.2.1 Single-cell RNA sequencing: Zellpräparation</w:t>
            </w:r>
            <w:r>
              <w:tab/>
            </w:r>
            <w:r>
              <w:fldChar w:fldCharType="begin"/>
            </w:r>
            <w:r>
              <w:instrText xml:space="preserve">PAGEREF _Toc1691066332 \h</w:instrText>
            </w:r>
            <w:r>
              <w:fldChar w:fldCharType="separate"/>
            </w:r>
            <w:r w:rsidRPr="30D04C9A" w:rsidR="30D04C9A">
              <w:rPr>
                <w:rStyle w:val="Hyperlink"/>
              </w:rPr>
              <w:t>6</w:t>
            </w:r>
            <w:r>
              <w:fldChar w:fldCharType="end"/>
            </w:r>
          </w:hyperlink>
        </w:p>
        <w:p w:rsidR="0A30CF40" w:rsidP="30D04C9A" w:rsidRDefault="0A30CF40" w14:paraId="3BE5BBDA" w14:textId="5D45782C">
          <w:pPr>
            <w:pStyle w:val="TOC3"/>
            <w:tabs>
              <w:tab w:val="right" w:leader="dot" w:pos="9015"/>
            </w:tabs>
            <w:bidi w:val="0"/>
          </w:pPr>
          <w:hyperlink w:anchor="_Toc1564904119">
            <w:r w:rsidRPr="30D04C9A" w:rsidR="30D04C9A">
              <w:rPr>
                <w:rStyle w:val="Hyperlink"/>
              </w:rPr>
              <w:t>1.2.2 Single-cell RNA sequencing: Datenanalyse</w:t>
            </w:r>
            <w:r>
              <w:tab/>
            </w:r>
            <w:r>
              <w:fldChar w:fldCharType="begin"/>
            </w:r>
            <w:r>
              <w:instrText xml:space="preserve">PAGEREF _Toc1564904119 \h</w:instrText>
            </w:r>
            <w:r>
              <w:fldChar w:fldCharType="separate"/>
            </w:r>
            <w:r w:rsidRPr="30D04C9A" w:rsidR="30D04C9A">
              <w:rPr>
                <w:rStyle w:val="Hyperlink"/>
              </w:rPr>
              <w:t>7</w:t>
            </w:r>
            <w:r>
              <w:fldChar w:fldCharType="end"/>
            </w:r>
          </w:hyperlink>
        </w:p>
        <w:p w:rsidR="0A30CF40" w:rsidP="0A30CF40" w:rsidRDefault="0A30CF40" w14:paraId="2333CE9E" w14:textId="4CE2C969">
          <w:pPr>
            <w:pStyle w:val="TOC1"/>
            <w:tabs>
              <w:tab w:val="right" w:leader="dot" w:pos="9015"/>
            </w:tabs>
            <w:bidi w:val="0"/>
          </w:pPr>
          <w:hyperlink w:anchor="_Toc182052165">
            <w:r w:rsidRPr="30D04C9A" w:rsidR="30D04C9A">
              <w:rPr>
                <w:rStyle w:val="Hyperlink"/>
              </w:rPr>
              <w:t>2. Methoden und Daten</w:t>
            </w:r>
            <w:r>
              <w:tab/>
            </w:r>
            <w:r>
              <w:fldChar w:fldCharType="begin"/>
            </w:r>
            <w:r>
              <w:instrText xml:space="preserve">PAGEREF _Toc182052165 \h</w:instrText>
            </w:r>
            <w:r>
              <w:fldChar w:fldCharType="separate"/>
            </w:r>
            <w:r w:rsidRPr="30D04C9A" w:rsidR="30D04C9A">
              <w:rPr>
                <w:rStyle w:val="Hyperlink"/>
              </w:rPr>
              <w:t>7</w:t>
            </w:r>
            <w:r>
              <w:fldChar w:fldCharType="end"/>
            </w:r>
          </w:hyperlink>
        </w:p>
        <w:p w:rsidR="0A30CF40" w:rsidP="0A30CF40" w:rsidRDefault="0A30CF40" w14:paraId="3E73AF30" w14:textId="5CCC6973">
          <w:pPr>
            <w:pStyle w:val="TOC1"/>
            <w:tabs>
              <w:tab w:val="right" w:leader="dot" w:pos="9015"/>
            </w:tabs>
            <w:bidi w:val="0"/>
          </w:pPr>
          <w:hyperlink w:anchor="_Toc1725178871">
            <w:r w:rsidRPr="30D04C9A" w:rsidR="30D04C9A">
              <w:rPr>
                <w:rStyle w:val="Hyperlink"/>
              </w:rPr>
              <w:t>3. Ergebnisse</w:t>
            </w:r>
            <w:r>
              <w:tab/>
            </w:r>
            <w:r>
              <w:fldChar w:fldCharType="begin"/>
            </w:r>
            <w:r>
              <w:instrText xml:space="preserve">PAGEREF _Toc1725178871 \h</w:instrText>
            </w:r>
            <w:r>
              <w:fldChar w:fldCharType="separate"/>
            </w:r>
            <w:r w:rsidRPr="30D04C9A" w:rsidR="30D04C9A">
              <w:rPr>
                <w:rStyle w:val="Hyperlink"/>
              </w:rPr>
              <w:t>7</w:t>
            </w:r>
            <w:r>
              <w:fldChar w:fldCharType="end"/>
            </w:r>
          </w:hyperlink>
        </w:p>
        <w:p w:rsidR="3B8725BF" w:rsidP="3B8725BF" w:rsidRDefault="3B8725BF" w14:paraId="2E40F7DC" w14:textId="2D694F46">
          <w:pPr>
            <w:pStyle w:val="TOC1"/>
            <w:tabs>
              <w:tab w:val="right" w:leader="dot" w:pos="9015"/>
            </w:tabs>
            <w:bidi w:val="0"/>
          </w:pPr>
          <w:hyperlink w:anchor="_Toc351822704">
            <w:r w:rsidRPr="30D04C9A" w:rsidR="30D04C9A">
              <w:rPr>
                <w:rStyle w:val="Hyperlink"/>
              </w:rPr>
              <w:t>4. Diskussion</w:t>
            </w:r>
            <w:r>
              <w:tab/>
            </w:r>
            <w:r>
              <w:fldChar w:fldCharType="begin"/>
            </w:r>
            <w:r>
              <w:instrText xml:space="preserve">PAGEREF _Toc351822704 \h</w:instrText>
            </w:r>
            <w:r>
              <w:fldChar w:fldCharType="separate"/>
            </w:r>
            <w:r w:rsidRPr="30D04C9A" w:rsidR="30D04C9A">
              <w:rPr>
                <w:rStyle w:val="Hyperlink"/>
              </w:rPr>
              <w:t>7</w:t>
            </w:r>
            <w:r>
              <w:fldChar w:fldCharType="end"/>
            </w:r>
          </w:hyperlink>
        </w:p>
        <w:p w:rsidR="3B8725BF" w:rsidP="30D04C9A" w:rsidRDefault="3B8725BF" w14:paraId="7DA368E3" w14:textId="0520CA14">
          <w:pPr>
            <w:pStyle w:val="TOC1"/>
            <w:tabs>
              <w:tab w:val="right" w:leader="dot" w:pos="9015"/>
            </w:tabs>
            <w:bidi w:val="0"/>
          </w:pPr>
          <w:hyperlink w:anchor="_Toc731322696">
            <w:r w:rsidRPr="30D04C9A" w:rsidR="30D04C9A">
              <w:rPr>
                <w:rStyle w:val="Hyperlink"/>
              </w:rPr>
              <w:t>5. Literaturverzeichnis</w:t>
            </w:r>
            <w:r>
              <w:tab/>
            </w:r>
            <w:r>
              <w:fldChar w:fldCharType="begin"/>
            </w:r>
            <w:r>
              <w:instrText xml:space="preserve">PAGEREF _Toc731322696 \h</w:instrText>
            </w:r>
            <w:r>
              <w:fldChar w:fldCharType="separate"/>
            </w:r>
            <w:r w:rsidRPr="30D04C9A" w:rsidR="30D04C9A">
              <w:rPr>
                <w:rStyle w:val="Hyperlink"/>
              </w:rPr>
              <w:t>8</w:t>
            </w:r>
            <w:r>
              <w:fldChar w:fldCharType="end"/>
            </w:r>
          </w:hyperlink>
        </w:p>
        <w:p w:rsidR="30D04C9A" w:rsidP="30D04C9A" w:rsidRDefault="30D04C9A" w14:paraId="6D89FDD8" w14:textId="579C4C24">
          <w:pPr>
            <w:pStyle w:val="TOC1"/>
            <w:tabs>
              <w:tab w:val="right" w:leader="dot" w:pos="9015"/>
            </w:tabs>
            <w:bidi w:val="0"/>
          </w:pPr>
          <w:hyperlink w:anchor="_Toc302398698">
            <w:r w:rsidRPr="30D04C9A" w:rsidR="30D04C9A">
              <w:rPr>
                <w:rStyle w:val="Hyperlink"/>
              </w:rPr>
              <w:t>Anhang</w:t>
            </w:r>
            <w:r>
              <w:tab/>
            </w:r>
            <w:r>
              <w:fldChar w:fldCharType="begin"/>
            </w:r>
            <w:r>
              <w:instrText xml:space="preserve">PAGEREF _Toc302398698 \h</w:instrText>
            </w:r>
            <w:r>
              <w:fldChar w:fldCharType="separate"/>
            </w:r>
            <w:r w:rsidRPr="30D04C9A" w:rsidR="30D04C9A">
              <w:rPr>
                <w:rStyle w:val="Hyperlink"/>
              </w:rPr>
              <w:t>8</w:t>
            </w:r>
            <w:r>
              <w:fldChar w:fldCharType="end"/>
            </w:r>
          </w:hyperlink>
        </w:p>
        <w:p w:rsidR="30D04C9A" w:rsidP="30D04C9A" w:rsidRDefault="30D04C9A" w14:paraId="6CBF3E26" w14:textId="64215F9C">
          <w:pPr>
            <w:pStyle w:val="TOC2"/>
            <w:tabs>
              <w:tab w:val="right" w:leader="dot" w:pos="9015"/>
            </w:tabs>
            <w:bidi w:val="0"/>
          </w:pPr>
          <w:hyperlink w:anchor="_Toc128016496">
            <w:r w:rsidRPr="30D04C9A" w:rsidR="30D04C9A">
              <w:rPr>
                <w:rStyle w:val="Hyperlink"/>
              </w:rPr>
              <w:t>R-Code</w:t>
            </w:r>
            <w:r>
              <w:tab/>
            </w:r>
            <w:r>
              <w:fldChar w:fldCharType="begin"/>
            </w:r>
            <w:r>
              <w:instrText xml:space="preserve">PAGEREF _Toc128016496 \h</w:instrText>
            </w:r>
            <w:r>
              <w:fldChar w:fldCharType="separate"/>
            </w:r>
            <w:r w:rsidRPr="30D04C9A" w:rsidR="30D04C9A">
              <w:rPr>
                <w:rStyle w:val="Hyperlink"/>
              </w:rPr>
              <w:t>8</w:t>
            </w:r>
            <w:r>
              <w:fldChar w:fldCharType="end"/>
            </w:r>
          </w:hyperlink>
          <w:r>
            <w:fldChar w:fldCharType="end"/>
          </w:r>
        </w:p>
      </w:sdtContent>
    </w:sdt>
    <w:p w:rsidR="0AE6C242" w:rsidP="0AE6C242" w:rsidRDefault="0AE6C242" w14:paraId="20CFA7E5" w14:textId="74A12443">
      <w:pPr>
        <w:pStyle w:val="Normal"/>
        <w:spacing w:line="360" w:lineRule="auto"/>
        <w:rPr>
          <w:rFonts w:ascii="Calibri" w:hAnsi="Calibri" w:eastAsia="Calibri" w:cs="Calibri"/>
          <w:noProof w:val="0"/>
          <w:sz w:val="22"/>
          <w:szCs w:val="22"/>
          <w:lang w:val="de-DE"/>
        </w:rPr>
      </w:pPr>
    </w:p>
    <w:p xmlns:wp14="http://schemas.microsoft.com/office/word/2010/wordml" w:rsidP="64038C0F" w14:paraId="5C5122DA" wp14:textId="0C31E729">
      <w:pPr>
        <w:spacing w:line="360" w:lineRule="auto"/>
      </w:pPr>
      <w:r>
        <w:br/>
      </w:r>
      <w:r>
        <w:br/>
      </w:r>
    </w:p>
    <w:p xmlns:wp14="http://schemas.microsoft.com/office/word/2010/wordml" w:rsidP="64038C0F" w14:paraId="4E47C1E7" wp14:textId="40ADA634">
      <w:pPr>
        <w:pStyle w:val="Normal"/>
      </w:pPr>
    </w:p>
    <w:p w:rsidR="0AE6C242" w:rsidP="0AE6C242" w:rsidRDefault="0AE6C242" w14:paraId="21C49096" w14:textId="1DE6A0B5">
      <w:pPr>
        <w:pStyle w:val="Normal"/>
      </w:pPr>
    </w:p>
    <w:p w:rsidR="0AE6C242" w:rsidP="0AE6C242" w:rsidRDefault="0AE6C242" w14:paraId="221BEFC2" w14:textId="08ECD469">
      <w:pPr>
        <w:pStyle w:val="Normal"/>
      </w:pPr>
    </w:p>
    <w:p w:rsidR="0AE6C242" w:rsidP="0AE6C242" w:rsidRDefault="0AE6C242" w14:paraId="38E14EB9" w14:textId="7939CE0F">
      <w:pPr>
        <w:pStyle w:val="Normal"/>
      </w:pPr>
    </w:p>
    <w:p w:rsidR="0AE6C242" w:rsidP="0AE6C242" w:rsidRDefault="0AE6C242" w14:paraId="300217BE" w14:textId="036DBA51">
      <w:pPr>
        <w:pStyle w:val="Normal"/>
      </w:pPr>
    </w:p>
    <w:p w:rsidR="0AE6C242" w:rsidP="0AE6C242" w:rsidRDefault="0AE6C242" w14:paraId="7A7D95DF" w14:textId="1E139EF6">
      <w:pPr>
        <w:pStyle w:val="Normal"/>
      </w:pPr>
    </w:p>
    <w:p w:rsidR="0AE6C242" w:rsidP="0AE6C242" w:rsidRDefault="0AE6C242" w14:paraId="0C415254" w14:textId="2236BF6F">
      <w:pPr>
        <w:pStyle w:val="Normal"/>
      </w:pPr>
    </w:p>
    <w:p w:rsidR="0AE6C242" w:rsidP="0AE6C242" w:rsidRDefault="0AE6C242" w14:paraId="24212393" w14:textId="030259F5">
      <w:pPr>
        <w:pStyle w:val="Normal"/>
      </w:pPr>
    </w:p>
    <w:p w:rsidR="0AE6C242" w:rsidP="0AE6C242" w:rsidRDefault="0AE6C242" w14:paraId="197B0C89" w14:textId="341BB3FF">
      <w:pPr>
        <w:pStyle w:val="Normal"/>
      </w:pPr>
    </w:p>
    <w:p w:rsidR="0AE6C242" w:rsidP="0AE6C242" w:rsidRDefault="0AE6C242" w14:paraId="663B6AFA" w14:textId="68039602">
      <w:pPr>
        <w:pStyle w:val="Normal"/>
      </w:pPr>
    </w:p>
    <w:p w:rsidR="0AE6C242" w:rsidP="0AE6C242" w:rsidRDefault="0AE6C242" w14:paraId="163B1165" w14:textId="350138B4">
      <w:pPr>
        <w:pStyle w:val="Normal"/>
      </w:pPr>
    </w:p>
    <w:p w:rsidR="0AE6C242" w:rsidP="0AE6C242" w:rsidRDefault="0AE6C242" w14:paraId="242BB79D" w14:textId="2FE5B65D">
      <w:pPr>
        <w:pStyle w:val="Normal"/>
      </w:pPr>
    </w:p>
    <w:p w:rsidR="0AE6C242" w:rsidP="0AE6C242" w:rsidRDefault="0AE6C242" w14:paraId="33D3F87D" w14:textId="3F8BE2BC">
      <w:pPr>
        <w:pStyle w:val="Normal"/>
      </w:pPr>
    </w:p>
    <w:p w:rsidR="0AE6C242" w:rsidP="0AE6C242" w:rsidRDefault="0AE6C242" w14:paraId="46A1F291" w14:textId="25B1C842">
      <w:pPr>
        <w:pStyle w:val="Normal"/>
      </w:pPr>
    </w:p>
    <w:p w:rsidR="0AE6C242" w:rsidP="0AE6C242" w:rsidRDefault="0AE6C242" w14:paraId="31638965" w14:textId="1C0ED07C">
      <w:pPr>
        <w:pStyle w:val="Normal"/>
      </w:pPr>
    </w:p>
    <w:p w:rsidR="0AE6C242" w:rsidP="0AE6C242" w:rsidRDefault="0AE6C242" w14:paraId="6FEB4174" w14:textId="174BF705">
      <w:pPr>
        <w:pStyle w:val="Normal"/>
      </w:pPr>
    </w:p>
    <w:p w:rsidR="0AE6C242" w:rsidP="0AE6C242" w:rsidRDefault="0AE6C242" w14:paraId="6E10EC82" w14:textId="69AF5E9A">
      <w:pPr>
        <w:pStyle w:val="Normal"/>
      </w:pPr>
    </w:p>
    <w:p w:rsidR="0AE6C242" w:rsidP="0A30CF40" w:rsidRDefault="0AE6C242" w14:paraId="6817BAAB" w14:textId="333C2781">
      <w:pPr>
        <w:pStyle w:val="Heading1"/>
        <w:rPr>
          <w:rFonts w:ascii="Calibri Light" w:hAnsi="Calibri Light" w:eastAsia="Calibri Light" w:cs="Calibri Light"/>
          <w:b w:val="0"/>
          <w:bCs w:val="0"/>
          <w:noProof w:val="0"/>
          <w:color w:val="2E74B5" w:themeColor="accent5" w:themeTint="FF" w:themeShade="BF"/>
          <w:sz w:val="32"/>
          <w:szCs w:val="32"/>
          <w:lang w:val="de-DE"/>
        </w:rPr>
      </w:pPr>
      <w:bookmarkStart w:name="_Toc336791368" w:id="1302191026"/>
      <w:r w:rsidRPr="30D04C9A" w:rsidR="5F2CB1F5">
        <w:rPr>
          <w:rFonts w:ascii="Calibri Light" w:hAnsi="Calibri Light" w:eastAsia="Calibri Light" w:cs="Calibri Light"/>
          <w:b w:val="0"/>
          <w:bCs w:val="0"/>
          <w:noProof w:val="0"/>
          <w:color w:val="2E74B5" w:themeColor="accent5" w:themeTint="FF" w:themeShade="BF"/>
          <w:sz w:val="32"/>
          <w:szCs w:val="32"/>
          <w:lang w:val="de-DE"/>
        </w:rPr>
        <w:t>Zusammenfassung</w:t>
      </w:r>
      <w:bookmarkEnd w:id="1302191026"/>
    </w:p>
    <w:p w:rsidR="0AE6C242" w:rsidP="0A30CF40" w:rsidRDefault="0AE6C242" w14:paraId="4730BE54" w14:textId="628FBBD9">
      <w:pPr>
        <w:spacing w:line="360" w:lineRule="auto"/>
      </w:pPr>
      <w:r>
        <w:br/>
      </w:r>
      <w:r>
        <w:br/>
      </w:r>
    </w:p>
    <w:p w:rsidR="0AE6C242" w:rsidP="0A30CF40" w:rsidRDefault="0AE6C242" w14:paraId="2CD778F1" w14:textId="77D3E44E">
      <w:pPr>
        <w:spacing w:line="360" w:lineRule="auto"/>
      </w:pPr>
      <w:r w:rsidRPr="0A30CF40" w:rsidR="0A30CF40">
        <w:rPr>
          <w:rFonts w:ascii="Calibri" w:hAnsi="Calibri" w:eastAsia="Calibri" w:cs="Calibri"/>
          <w:noProof w:val="0"/>
          <w:sz w:val="22"/>
          <w:szCs w:val="22"/>
          <w:lang w:val="de-DE"/>
        </w:rPr>
        <w:t>Eine Seite Zusammenfassung</w:t>
      </w:r>
    </w:p>
    <w:p w:rsidR="0AE6C242" w:rsidP="0A30CF40" w:rsidRDefault="0AE6C242" w14:paraId="2298F53A" w14:textId="65308C2B">
      <w:pPr>
        <w:spacing w:line="360" w:lineRule="auto"/>
      </w:pPr>
      <w:r>
        <w:br/>
      </w:r>
      <w:r>
        <w:br/>
      </w:r>
    </w:p>
    <w:p w:rsidR="0AE6C242" w:rsidP="0A30CF40" w:rsidRDefault="0AE6C242" w14:paraId="7BE741A2" w14:textId="177D2F93">
      <w:pPr>
        <w:pStyle w:val="Heading1"/>
        <w:rPr>
          <w:rFonts w:ascii="Calibri Light" w:hAnsi="Calibri Light" w:eastAsia="Calibri Light" w:cs="Calibri Light"/>
          <w:b w:val="0"/>
          <w:bCs w:val="0"/>
          <w:noProof w:val="0"/>
          <w:color w:val="2E74B5" w:themeColor="accent5" w:themeTint="FF" w:themeShade="BF"/>
          <w:sz w:val="32"/>
          <w:szCs w:val="32"/>
          <w:lang w:val="de-DE"/>
        </w:rPr>
      </w:pPr>
      <w:bookmarkStart w:name="_Toc2137218125" w:id="841993218"/>
      <w:r w:rsidRPr="30D04C9A" w:rsidR="0A30CF40">
        <w:rPr>
          <w:rFonts w:ascii="Calibri Light" w:hAnsi="Calibri Light" w:eastAsia="Calibri Light" w:cs="Calibri Light"/>
          <w:b w:val="0"/>
          <w:bCs w:val="0"/>
          <w:noProof w:val="0"/>
          <w:color w:val="2E74B5" w:themeColor="accent5" w:themeTint="FF" w:themeShade="BF"/>
          <w:sz w:val="32"/>
          <w:szCs w:val="32"/>
          <w:lang w:val="de-DE"/>
        </w:rPr>
        <w:t>1. Einleitung</w:t>
      </w:r>
      <w:bookmarkEnd w:id="841993218"/>
    </w:p>
    <w:p w:rsidR="0AE6C242" w:rsidP="0A30CF40" w:rsidRDefault="0AE6C242" w14:paraId="3CAF30A5" w14:textId="7054C402">
      <w:pPr>
        <w:spacing w:line="360" w:lineRule="auto"/>
      </w:pPr>
      <w:r w:rsidR="240DCED2">
        <w:rPr/>
        <w:t>Single-</w:t>
      </w:r>
      <w:proofErr w:type="spellStart"/>
      <w:r w:rsidR="240DCED2">
        <w:rPr/>
        <w:t>cell</w:t>
      </w:r>
      <w:proofErr w:type="spellEnd"/>
      <w:r w:rsidR="240DCED2">
        <w:rPr/>
        <w:t xml:space="preserve"> RNA </w:t>
      </w:r>
      <w:proofErr w:type="spellStart"/>
      <w:r w:rsidR="240DCED2">
        <w:rPr/>
        <w:t>sequencing</w:t>
      </w:r>
      <w:proofErr w:type="spellEnd"/>
      <w:r w:rsidR="240DCED2">
        <w:rPr/>
        <w:t xml:space="preserve"> (</w:t>
      </w:r>
      <w:proofErr w:type="spellStart"/>
      <w:r w:rsidR="240DCED2">
        <w:rPr/>
        <w:t>scRNA-seq</w:t>
      </w:r>
      <w:proofErr w:type="spellEnd"/>
      <w:r w:rsidR="240DCED2">
        <w:rPr/>
        <w:t xml:space="preserve">) erlaubt die Detektion und quantitative Analyse von Transkripten auf der Ebene einzelner Zellen. Damit ist eine Analyse der Genexpression nicht mehr auf Zellpopulationen beschränkt und man ist in der Lage Genexpressionsunterschiede zwischen einzelnen Zellen zu detektieren, was mit den bisherigen Bulk-RNA-Ansätzen nicht möglich gewesen ist </w:t>
      </w:r>
      <w:r w:rsidRPr="3B8725BF" w:rsidR="240DCED2">
        <w:rPr>
          <w:b w:val="1"/>
          <w:bCs w:val="1"/>
        </w:rPr>
        <w:t>(Macaulay und Voet, 2014)</w:t>
      </w:r>
      <w:r w:rsidR="240DCED2">
        <w:rPr/>
        <w:t xml:space="preserve">. Diese Arbeit untersucht die Stabilität des </w:t>
      </w:r>
      <w:proofErr w:type="spellStart"/>
      <w:r w:rsidR="240DCED2">
        <w:rPr/>
        <w:t>scRNA-seq</w:t>
      </w:r>
      <w:proofErr w:type="spellEnd"/>
      <w:r w:rsidR="240DCED2">
        <w:rPr/>
        <w:t xml:space="preserve"> Verfahrens, indem man sich anschaut, wie oft ein Marker-Gen nach Bootstrapping einem bestimmten Cluster zugeordnet wird.</w:t>
      </w:r>
    </w:p>
    <w:p w:rsidR="0AE6C242" w:rsidP="0A30CF40" w:rsidRDefault="0AE6C242" w14:paraId="749E9EE9" w14:textId="59CDC97F">
      <w:pPr>
        <w:spacing w:line="360" w:lineRule="auto"/>
      </w:pPr>
      <w:r w:rsidR="240DCED2">
        <w:rPr/>
        <w:t xml:space="preserve">In den folgenden Teilkapiteln werden zunächst die Grundlagen für </w:t>
      </w:r>
      <w:proofErr w:type="spellStart"/>
      <w:r w:rsidR="240DCED2">
        <w:rPr/>
        <w:t>scRNA-seq</w:t>
      </w:r>
      <w:proofErr w:type="spellEnd"/>
      <w:r w:rsidR="240DCED2">
        <w:rPr/>
        <w:t xml:space="preserve"> gelegt. Zum einem werden hier die biologischen Aspekte betrachtet und geklärt, welche Vorteile </w:t>
      </w:r>
      <w:proofErr w:type="spellStart"/>
      <w:r w:rsidR="240DCED2">
        <w:rPr/>
        <w:t>ScRNA-seq</w:t>
      </w:r>
      <w:proofErr w:type="spellEnd"/>
      <w:r w:rsidR="240DCED2">
        <w:rPr/>
        <w:t xml:space="preserve"> im Vergleich zu Bulk-RNA-Verfahren hat; und zum andrem werden die technischen Fragen geklärt: Wie gewinnt man einzelne Zellen aus einem Gewebe und wie analysiert man die </w:t>
      </w:r>
      <w:proofErr w:type="spellStart"/>
      <w:r w:rsidR="240DCED2">
        <w:rPr/>
        <w:t>ScRNA-seq</w:t>
      </w:r>
      <w:proofErr w:type="spellEnd"/>
      <w:r w:rsidR="240DCED2">
        <w:rPr/>
        <w:t xml:space="preserve"> Daten in Studio R? Anschließend wird die Theorie hinter Bootstrapping beschrieben.</w:t>
      </w:r>
      <w:r>
        <w:br/>
      </w:r>
      <w:r>
        <w:br/>
      </w:r>
    </w:p>
    <w:p w:rsidR="0AE6C242" w:rsidP="0A30CF40" w:rsidRDefault="0AE6C242" w14:paraId="0FA3AF4B" w14:textId="368BB8D3">
      <w:pPr>
        <w:spacing w:line="360" w:lineRule="auto"/>
      </w:pPr>
      <w:r w:rsidRPr="0A30CF40" w:rsidR="0A30CF40">
        <w:rPr>
          <w:rFonts w:ascii="Calibri" w:hAnsi="Calibri" w:eastAsia="Calibri" w:cs="Calibri"/>
          <w:noProof w:val="0"/>
          <w:sz w:val="22"/>
          <w:szCs w:val="22"/>
          <w:lang w:val="en-US"/>
        </w:rPr>
        <w:t xml:space="preserve">Meyer, J. S., Ingersoll, C. G., McDonald, L. L., &amp; Boyce, M. S. (1986). Estimating uncertainty in population growth rates: jackknife vs. bootstrap techniques. </w:t>
      </w:r>
      <w:r w:rsidRPr="0A30CF40" w:rsidR="0A30CF40">
        <w:rPr>
          <w:rFonts w:ascii="Calibri" w:hAnsi="Calibri" w:eastAsia="Calibri" w:cs="Calibri"/>
          <w:i w:val="1"/>
          <w:iCs w:val="1"/>
          <w:noProof w:val="0"/>
          <w:sz w:val="22"/>
          <w:szCs w:val="22"/>
          <w:lang w:val="de-DE"/>
        </w:rPr>
        <w:t>Ecology</w:t>
      </w:r>
      <w:r w:rsidRPr="0A30CF40" w:rsidR="0A30CF40">
        <w:rPr>
          <w:rFonts w:ascii="Calibri" w:hAnsi="Calibri" w:eastAsia="Calibri" w:cs="Calibri"/>
          <w:noProof w:val="0"/>
          <w:sz w:val="22"/>
          <w:szCs w:val="22"/>
          <w:lang w:val="de-DE"/>
        </w:rPr>
        <w:t xml:space="preserve">, </w:t>
      </w:r>
      <w:r w:rsidRPr="0A30CF40" w:rsidR="0A30CF40">
        <w:rPr>
          <w:rFonts w:ascii="Calibri" w:hAnsi="Calibri" w:eastAsia="Calibri" w:cs="Calibri"/>
          <w:i w:val="1"/>
          <w:iCs w:val="1"/>
          <w:noProof w:val="0"/>
          <w:sz w:val="22"/>
          <w:szCs w:val="22"/>
          <w:lang w:val="de-DE"/>
        </w:rPr>
        <w:t>67</w:t>
      </w:r>
      <w:r w:rsidRPr="0A30CF40" w:rsidR="0A30CF40">
        <w:rPr>
          <w:rFonts w:ascii="Calibri" w:hAnsi="Calibri" w:eastAsia="Calibri" w:cs="Calibri"/>
          <w:noProof w:val="0"/>
          <w:sz w:val="22"/>
          <w:szCs w:val="22"/>
          <w:lang w:val="de-DE"/>
        </w:rPr>
        <w:t>(5), 1156-1166.</w:t>
      </w:r>
    </w:p>
    <w:p w:rsidR="0AE6C242" w:rsidP="0A30CF40" w:rsidRDefault="0AE6C242" w14:paraId="064DF799" w14:textId="0B474D16">
      <w:pPr>
        <w:spacing w:line="360" w:lineRule="auto"/>
      </w:pPr>
      <w:r>
        <w:br/>
      </w:r>
      <w:r>
        <w:br/>
      </w:r>
    </w:p>
    <w:p w:rsidR="0AE6C242" w:rsidP="0A30CF40" w:rsidRDefault="0AE6C242" w14:paraId="22633DCF" w14:textId="0B216A9E">
      <w:pPr>
        <w:spacing w:line="360" w:lineRule="auto"/>
      </w:pPr>
      <w:r w:rsidRPr="0A30CF40" w:rsidR="0A30CF40">
        <w:rPr>
          <w:rFonts w:ascii="Calibri" w:hAnsi="Calibri" w:eastAsia="Calibri" w:cs="Calibri"/>
          <w:noProof w:val="0"/>
          <w:sz w:val="22"/>
          <w:szCs w:val="22"/>
          <w:lang w:val="de-DE"/>
        </w:rPr>
        <w:t xml:space="preserve">Saremi, B., Kohls, M., Liebig, P., Siebert, U., &amp; Jung, K. (2021). </w:t>
      </w:r>
      <w:r w:rsidRPr="0A30CF40" w:rsidR="0A30CF40">
        <w:rPr>
          <w:rFonts w:ascii="Calibri" w:hAnsi="Calibri" w:eastAsia="Calibri" w:cs="Calibri"/>
          <w:noProof w:val="0"/>
          <w:sz w:val="22"/>
          <w:szCs w:val="22"/>
          <w:lang w:val="en-US"/>
        </w:rPr>
        <w:t xml:space="preserve">Measuring reproducibility of virus metagenomics analyses using bootstrap samples from FASTQ-files. </w:t>
      </w:r>
      <w:r w:rsidRPr="0A30CF40" w:rsidR="0A30CF40">
        <w:rPr>
          <w:rFonts w:ascii="Calibri" w:hAnsi="Calibri" w:eastAsia="Calibri" w:cs="Calibri"/>
          <w:i w:val="1"/>
          <w:iCs w:val="1"/>
          <w:noProof w:val="0"/>
          <w:sz w:val="22"/>
          <w:szCs w:val="22"/>
          <w:lang w:val="de-DE"/>
        </w:rPr>
        <w:t>Bioinformatics</w:t>
      </w:r>
      <w:r w:rsidRPr="0A30CF40" w:rsidR="0A30CF40">
        <w:rPr>
          <w:rFonts w:ascii="Calibri" w:hAnsi="Calibri" w:eastAsia="Calibri" w:cs="Calibri"/>
          <w:noProof w:val="0"/>
          <w:sz w:val="22"/>
          <w:szCs w:val="22"/>
          <w:lang w:val="de-DE"/>
        </w:rPr>
        <w:t xml:space="preserve">, </w:t>
      </w:r>
      <w:r w:rsidRPr="0A30CF40" w:rsidR="0A30CF40">
        <w:rPr>
          <w:rFonts w:ascii="Calibri" w:hAnsi="Calibri" w:eastAsia="Calibri" w:cs="Calibri"/>
          <w:i w:val="1"/>
          <w:iCs w:val="1"/>
          <w:noProof w:val="0"/>
          <w:sz w:val="22"/>
          <w:szCs w:val="22"/>
          <w:lang w:val="de-DE"/>
        </w:rPr>
        <w:t>37</w:t>
      </w:r>
      <w:r w:rsidRPr="0A30CF40" w:rsidR="0A30CF40">
        <w:rPr>
          <w:rFonts w:ascii="Calibri" w:hAnsi="Calibri" w:eastAsia="Calibri" w:cs="Calibri"/>
          <w:noProof w:val="0"/>
          <w:sz w:val="22"/>
          <w:szCs w:val="22"/>
          <w:lang w:val="de-DE"/>
        </w:rPr>
        <w:t>(8), 1068-1075.</w:t>
      </w:r>
    </w:p>
    <w:p w:rsidR="0AE6C242" w:rsidP="0A30CF40" w:rsidRDefault="0AE6C242" w14:paraId="1AC08791" w14:textId="5D1C8FFA">
      <w:pPr>
        <w:spacing w:line="360" w:lineRule="auto"/>
      </w:pPr>
      <w:r>
        <w:br/>
      </w:r>
      <w:r>
        <w:br/>
      </w:r>
    </w:p>
    <w:p w:rsidR="0AE6C242" w:rsidP="0A30CF40" w:rsidRDefault="0AE6C242" w14:paraId="096F0AD7" w14:textId="0AF38E63">
      <w:pPr>
        <w:spacing w:line="360" w:lineRule="auto"/>
      </w:pPr>
      <w:r w:rsidRPr="0A30CF40" w:rsidR="0A30CF40">
        <w:rPr>
          <w:rFonts w:ascii="Calibri" w:hAnsi="Calibri" w:eastAsia="Calibri" w:cs="Calibri"/>
          <w:noProof w:val="0"/>
          <w:sz w:val="22"/>
          <w:szCs w:val="22"/>
          <w:lang w:val="de-DE"/>
        </w:rPr>
        <w:t xml:space="preserve">Saremi, B., Gusmag, F., Distl, O., Schaarschmidt, F., Metzger, J., Becker, S., &amp; Jung, K. (2022). </w:t>
      </w:r>
      <w:r w:rsidRPr="0A30CF40" w:rsidR="0A30CF40">
        <w:rPr>
          <w:rFonts w:ascii="Calibri" w:hAnsi="Calibri" w:eastAsia="Calibri" w:cs="Calibri"/>
          <w:noProof w:val="0"/>
          <w:sz w:val="22"/>
          <w:szCs w:val="22"/>
          <w:lang w:val="en-US"/>
        </w:rPr>
        <w:t xml:space="preserve">A comparison of strategies for generating artificial replicates in RNA-seq experiments. </w:t>
      </w:r>
      <w:r w:rsidRPr="0A30CF40" w:rsidR="0A30CF40">
        <w:rPr>
          <w:rFonts w:ascii="Calibri" w:hAnsi="Calibri" w:eastAsia="Calibri" w:cs="Calibri"/>
          <w:i w:val="1"/>
          <w:iCs w:val="1"/>
          <w:noProof w:val="0"/>
          <w:sz w:val="22"/>
          <w:szCs w:val="22"/>
          <w:lang w:val="de-DE"/>
        </w:rPr>
        <w:t>Scientific reports</w:t>
      </w:r>
      <w:r w:rsidRPr="0A30CF40" w:rsidR="0A30CF40">
        <w:rPr>
          <w:rFonts w:ascii="Calibri" w:hAnsi="Calibri" w:eastAsia="Calibri" w:cs="Calibri"/>
          <w:noProof w:val="0"/>
          <w:sz w:val="22"/>
          <w:szCs w:val="22"/>
          <w:lang w:val="de-DE"/>
        </w:rPr>
        <w:t xml:space="preserve">, </w:t>
      </w:r>
      <w:r w:rsidRPr="0A30CF40" w:rsidR="0A30CF40">
        <w:rPr>
          <w:rFonts w:ascii="Calibri" w:hAnsi="Calibri" w:eastAsia="Calibri" w:cs="Calibri"/>
          <w:i w:val="1"/>
          <w:iCs w:val="1"/>
          <w:noProof w:val="0"/>
          <w:sz w:val="22"/>
          <w:szCs w:val="22"/>
          <w:lang w:val="de-DE"/>
        </w:rPr>
        <w:t>12</w:t>
      </w:r>
      <w:r w:rsidRPr="0A30CF40" w:rsidR="0A30CF40">
        <w:rPr>
          <w:rFonts w:ascii="Calibri" w:hAnsi="Calibri" w:eastAsia="Calibri" w:cs="Calibri"/>
          <w:noProof w:val="0"/>
          <w:sz w:val="22"/>
          <w:szCs w:val="22"/>
          <w:lang w:val="de-DE"/>
        </w:rPr>
        <w:t>(1), 1-13.</w:t>
      </w:r>
    </w:p>
    <w:p w:rsidR="0AE6C242" w:rsidP="0A30CF40" w:rsidRDefault="0AE6C242" w14:paraId="0CE1B356" w14:textId="471D1143">
      <w:pPr>
        <w:spacing w:line="360" w:lineRule="auto"/>
      </w:pPr>
      <w:r>
        <w:br/>
      </w:r>
      <w:r>
        <w:br/>
      </w:r>
    </w:p>
    <w:p w:rsidR="0AE6C242" w:rsidP="0A30CF40" w:rsidRDefault="0AE6C242" w14:paraId="5087EF10" w14:textId="447CAE42">
      <w:pPr>
        <w:spacing w:line="360" w:lineRule="auto"/>
      </w:pPr>
      <w:r w:rsidRPr="0A30CF40" w:rsidR="0A30CF40">
        <w:rPr>
          <w:rFonts w:ascii="Calibri" w:hAnsi="Calibri" w:eastAsia="Calibri" w:cs="Calibri"/>
          <w:noProof w:val="0"/>
          <w:sz w:val="22"/>
          <w:szCs w:val="22"/>
          <w:lang w:val="en-US"/>
        </w:rPr>
        <w:t xml:space="preserve">Luecken, M. D., &amp; Theis, F. J. (2019). Current best practices in single‐cell RNA‐seq analysis: a tutorial. </w:t>
      </w:r>
      <w:r w:rsidRPr="0A30CF40" w:rsidR="0A30CF40">
        <w:rPr>
          <w:rFonts w:ascii="Calibri" w:hAnsi="Calibri" w:eastAsia="Calibri" w:cs="Calibri"/>
          <w:i w:val="1"/>
          <w:iCs w:val="1"/>
          <w:noProof w:val="0"/>
          <w:sz w:val="22"/>
          <w:szCs w:val="22"/>
          <w:lang w:val="de-DE"/>
        </w:rPr>
        <w:t>Molecular systems biology</w:t>
      </w:r>
      <w:r w:rsidRPr="0A30CF40" w:rsidR="0A30CF40">
        <w:rPr>
          <w:rFonts w:ascii="Calibri" w:hAnsi="Calibri" w:eastAsia="Calibri" w:cs="Calibri"/>
          <w:noProof w:val="0"/>
          <w:sz w:val="22"/>
          <w:szCs w:val="22"/>
          <w:lang w:val="de-DE"/>
        </w:rPr>
        <w:t xml:space="preserve">, </w:t>
      </w:r>
      <w:r w:rsidRPr="0A30CF40" w:rsidR="0A30CF40">
        <w:rPr>
          <w:rFonts w:ascii="Calibri" w:hAnsi="Calibri" w:eastAsia="Calibri" w:cs="Calibri"/>
          <w:i w:val="1"/>
          <w:iCs w:val="1"/>
          <w:noProof w:val="0"/>
          <w:sz w:val="22"/>
          <w:szCs w:val="22"/>
          <w:lang w:val="de-DE"/>
        </w:rPr>
        <w:t>15</w:t>
      </w:r>
      <w:r w:rsidRPr="0A30CF40" w:rsidR="0A30CF40">
        <w:rPr>
          <w:rFonts w:ascii="Calibri" w:hAnsi="Calibri" w:eastAsia="Calibri" w:cs="Calibri"/>
          <w:noProof w:val="0"/>
          <w:sz w:val="22"/>
          <w:szCs w:val="22"/>
          <w:lang w:val="de-DE"/>
        </w:rPr>
        <w:t>(6), e8746.</w:t>
      </w:r>
    </w:p>
    <w:p w:rsidR="0AE6C242" w:rsidP="0A30CF40" w:rsidRDefault="0AE6C242" w14:paraId="6DFAA2D6" w14:textId="0691C201">
      <w:pPr>
        <w:spacing w:line="360" w:lineRule="auto"/>
      </w:pPr>
      <w:r>
        <w:br/>
      </w:r>
      <w:r>
        <w:br/>
      </w:r>
    </w:p>
    <w:p w:rsidR="0AE6C242" w:rsidP="0A30CF40" w:rsidRDefault="0AE6C242" w14:paraId="7F9814D2" w14:textId="3C71C998">
      <w:pPr>
        <w:spacing w:line="360" w:lineRule="auto"/>
      </w:pPr>
      <w:r w:rsidRPr="0A30CF40" w:rsidR="0A30CF40">
        <w:rPr>
          <w:rFonts w:ascii="Calibri" w:hAnsi="Calibri" w:eastAsia="Calibri" w:cs="Calibri"/>
          <w:noProof w:val="0"/>
          <w:sz w:val="22"/>
          <w:szCs w:val="22"/>
          <w:lang w:val="de-DE"/>
        </w:rPr>
        <w:t xml:space="preserve">Kulkarni, A., Anderson, A. G., Merullo, D. P., &amp; Konopka, G. (2019). </w:t>
      </w:r>
      <w:r w:rsidRPr="0A30CF40" w:rsidR="0A30CF40">
        <w:rPr>
          <w:rFonts w:ascii="Calibri" w:hAnsi="Calibri" w:eastAsia="Calibri" w:cs="Calibri"/>
          <w:noProof w:val="0"/>
          <w:sz w:val="22"/>
          <w:szCs w:val="22"/>
          <w:lang w:val="en-US"/>
        </w:rPr>
        <w:t xml:space="preserve">Beyond bulk: a review of single cell transcriptomics methodologies and applications. </w:t>
      </w:r>
      <w:r w:rsidRPr="0A30CF40" w:rsidR="0A30CF40">
        <w:rPr>
          <w:rFonts w:ascii="Calibri" w:hAnsi="Calibri" w:eastAsia="Calibri" w:cs="Calibri"/>
          <w:i w:val="1"/>
          <w:iCs w:val="1"/>
          <w:noProof w:val="0"/>
          <w:sz w:val="22"/>
          <w:szCs w:val="22"/>
          <w:lang w:val="de-DE"/>
        </w:rPr>
        <w:t>Current opinion in biotechnology</w:t>
      </w:r>
      <w:r w:rsidRPr="0A30CF40" w:rsidR="0A30CF40">
        <w:rPr>
          <w:rFonts w:ascii="Calibri" w:hAnsi="Calibri" w:eastAsia="Calibri" w:cs="Calibri"/>
          <w:noProof w:val="0"/>
          <w:sz w:val="22"/>
          <w:szCs w:val="22"/>
          <w:lang w:val="de-DE"/>
        </w:rPr>
        <w:t xml:space="preserve">, </w:t>
      </w:r>
      <w:r w:rsidRPr="0A30CF40" w:rsidR="0A30CF40">
        <w:rPr>
          <w:rFonts w:ascii="Calibri" w:hAnsi="Calibri" w:eastAsia="Calibri" w:cs="Calibri"/>
          <w:i w:val="1"/>
          <w:iCs w:val="1"/>
          <w:noProof w:val="0"/>
          <w:sz w:val="22"/>
          <w:szCs w:val="22"/>
          <w:lang w:val="de-DE"/>
        </w:rPr>
        <w:t>58</w:t>
      </w:r>
      <w:r w:rsidRPr="0A30CF40" w:rsidR="0A30CF40">
        <w:rPr>
          <w:rFonts w:ascii="Calibri" w:hAnsi="Calibri" w:eastAsia="Calibri" w:cs="Calibri"/>
          <w:noProof w:val="0"/>
          <w:sz w:val="22"/>
          <w:szCs w:val="22"/>
          <w:lang w:val="de-DE"/>
        </w:rPr>
        <w:t>, 129-136.</w:t>
      </w:r>
    </w:p>
    <w:p w:rsidR="0AE6C242" w:rsidP="0A30CF40" w:rsidRDefault="0AE6C242" w14:paraId="3E259343" w14:textId="179F5D1F">
      <w:pPr>
        <w:spacing w:line="360" w:lineRule="auto"/>
      </w:pPr>
      <w:r>
        <w:br/>
      </w:r>
      <w:r>
        <w:br/>
      </w:r>
    </w:p>
    <w:p w:rsidR="0A30CF40" w:rsidP="3B8725BF" w:rsidRDefault="0A30CF40" w14:paraId="2E1A0953" w14:textId="59752DE2">
      <w:pPr>
        <w:pStyle w:val="Heading2"/>
        <w:rPr>
          <w:rFonts w:ascii="Calibri Light" w:hAnsi="Calibri Light" w:eastAsia="" w:cs=""/>
          <w:noProof w:val="0"/>
          <w:color w:val="2F5496" w:themeColor="accent1" w:themeTint="FF" w:themeShade="BF"/>
          <w:sz w:val="26"/>
          <w:szCs w:val="26"/>
          <w:lang w:val="de-DE"/>
        </w:rPr>
      </w:pPr>
      <w:bookmarkStart w:name="_Toc1378068543" w:id="1837581851"/>
      <w:r w:rsidRPr="30D04C9A" w:rsidR="0A30CF40">
        <w:rPr>
          <w:noProof w:val="0"/>
          <w:lang w:val="de-DE"/>
        </w:rPr>
        <w:t>1.1. Single-</w:t>
      </w:r>
      <w:proofErr w:type="spellStart"/>
      <w:r w:rsidRPr="30D04C9A" w:rsidR="0A30CF40">
        <w:rPr>
          <w:noProof w:val="0"/>
          <w:lang w:val="de-DE"/>
        </w:rPr>
        <w:t>cell</w:t>
      </w:r>
      <w:proofErr w:type="spellEnd"/>
      <w:r w:rsidRPr="30D04C9A" w:rsidR="0A30CF40">
        <w:rPr>
          <w:noProof w:val="0"/>
          <w:lang w:val="de-DE"/>
        </w:rPr>
        <w:t xml:space="preserve"> RNA </w:t>
      </w:r>
      <w:proofErr w:type="spellStart"/>
      <w:r w:rsidRPr="30D04C9A" w:rsidR="0A30CF40">
        <w:rPr>
          <w:noProof w:val="0"/>
          <w:lang w:val="de-DE"/>
        </w:rPr>
        <w:t>sequencing</w:t>
      </w:r>
      <w:proofErr w:type="spellEnd"/>
      <w:r w:rsidRPr="30D04C9A" w:rsidR="0A30CF40">
        <w:rPr>
          <w:noProof w:val="0"/>
          <w:lang w:val="de-DE"/>
        </w:rPr>
        <w:t xml:space="preserve"> (</w:t>
      </w:r>
      <w:proofErr w:type="spellStart"/>
      <w:r w:rsidRPr="30D04C9A" w:rsidR="0A30CF40">
        <w:rPr>
          <w:noProof w:val="0"/>
          <w:lang w:val="de-DE"/>
        </w:rPr>
        <w:t>scRNA-seq</w:t>
      </w:r>
      <w:proofErr w:type="spellEnd"/>
      <w:r w:rsidRPr="30D04C9A" w:rsidR="0A30CF40">
        <w:rPr>
          <w:noProof w:val="0"/>
          <w:lang w:val="de-DE"/>
        </w:rPr>
        <w:t>) im Vergleich zu Bulk-Ansätzen</w:t>
      </w:r>
      <w:bookmarkEnd w:id="1837581851"/>
    </w:p>
    <w:p w:rsidR="0AE6C242" w:rsidP="3B8725BF" w:rsidRDefault="0AE6C242" w14:paraId="1CCFC0FC" w14:textId="0A660031">
      <w:pPr>
        <w:spacing w:line="360" w:lineRule="auto"/>
        <w:rPr>
          <w:rFonts w:ascii="Calibri" w:hAnsi="Calibri" w:eastAsia="Calibri" w:cs="Calibri"/>
          <w:noProof w:val="0"/>
          <w:sz w:val="22"/>
          <w:szCs w:val="22"/>
          <w:lang w:val="de-DE"/>
        </w:rPr>
      </w:pPr>
      <w:r w:rsidRPr="3B8725BF" w:rsidR="3B8725BF">
        <w:rPr>
          <w:rFonts w:ascii="Calibri" w:hAnsi="Calibri" w:eastAsia="Calibri" w:cs="Calibri"/>
          <w:noProof w:val="0"/>
          <w:sz w:val="22"/>
          <w:szCs w:val="22"/>
          <w:lang w:val="de-DE"/>
        </w:rPr>
        <w:t xml:space="preserve">Das </w:t>
      </w:r>
      <w:proofErr w:type="spellStart"/>
      <w:r w:rsidRPr="3B8725BF" w:rsidR="3B8725BF">
        <w:rPr>
          <w:rFonts w:ascii="Calibri" w:hAnsi="Calibri" w:eastAsia="Calibri" w:cs="Calibri"/>
          <w:noProof w:val="0"/>
          <w:sz w:val="22"/>
          <w:szCs w:val="22"/>
          <w:lang w:val="de-DE"/>
        </w:rPr>
        <w:t>Transkriptom</w:t>
      </w:r>
      <w:proofErr w:type="spellEnd"/>
      <w:r w:rsidRPr="3B8725BF" w:rsidR="3B8725BF">
        <w:rPr>
          <w:rFonts w:ascii="Calibri" w:hAnsi="Calibri" w:eastAsia="Calibri" w:cs="Calibri"/>
          <w:noProof w:val="0"/>
          <w:sz w:val="22"/>
          <w:szCs w:val="22"/>
          <w:lang w:val="de-DE"/>
        </w:rPr>
        <w:t xml:space="preserve"> beschreibt die Gesamtheit aller RNA-Moleküle, die eine Zelle herstellt, und anders als das Genom ist das </w:t>
      </w:r>
      <w:proofErr w:type="spellStart"/>
      <w:r w:rsidRPr="3B8725BF" w:rsidR="3B8725BF">
        <w:rPr>
          <w:rFonts w:ascii="Calibri" w:hAnsi="Calibri" w:eastAsia="Calibri" w:cs="Calibri"/>
          <w:noProof w:val="0"/>
          <w:sz w:val="22"/>
          <w:szCs w:val="22"/>
          <w:lang w:val="de-DE"/>
        </w:rPr>
        <w:t>Transkriptom</w:t>
      </w:r>
      <w:proofErr w:type="spellEnd"/>
      <w:r w:rsidRPr="3B8725BF" w:rsidR="3B8725BF">
        <w:rPr>
          <w:rFonts w:ascii="Calibri" w:hAnsi="Calibri" w:eastAsia="Calibri" w:cs="Calibri"/>
          <w:noProof w:val="0"/>
          <w:sz w:val="22"/>
          <w:szCs w:val="22"/>
          <w:lang w:val="de-DE"/>
        </w:rPr>
        <w:t xml:space="preserve"> ein dynamisches System, welches sich je nach Zelltyp und Zellzustand unterscheidet. Das bedeutet, dass sich die Genexpression von Zelle zur Zelle unterscheiden wird und selbst Zellpopulationen, die phänotypisch homogen zu seien scheinen, können Visibilitäten aufweisen </w:t>
      </w:r>
      <w:r w:rsidRPr="3B8725BF" w:rsidR="3B8725BF">
        <w:rPr>
          <w:rFonts w:ascii="Calibri" w:hAnsi="Calibri" w:eastAsia="Calibri" w:cs="Calibri"/>
          <w:b w:val="1"/>
          <w:bCs w:val="1"/>
          <w:noProof w:val="0"/>
          <w:sz w:val="22"/>
          <w:szCs w:val="22"/>
          <w:lang w:val="de-DE"/>
        </w:rPr>
        <w:t>(Huang, 2009)</w:t>
      </w:r>
      <w:r w:rsidRPr="3B8725BF" w:rsidR="3B8725BF">
        <w:rPr>
          <w:rFonts w:ascii="Calibri" w:hAnsi="Calibri" w:eastAsia="Calibri" w:cs="Calibri"/>
          <w:noProof w:val="0"/>
          <w:sz w:val="22"/>
          <w:szCs w:val="22"/>
          <w:lang w:val="de-DE"/>
        </w:rPr>
        <w:t>.</w:t>
      </w:r>
    </w:p>
    <w:p w:rsidR="0AE6C242" w:rsidP="3B8725BF" w:rsidRDefault="0AE6C242" w14:paraId="499A09D7" w14:textId="28E8F480">
      <w:pPr>
        <w:pStyle w:val="Normal"/>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pPr>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Huang S. (2009). Non-</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genetic</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heterogeneity</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of</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cells</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in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development</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more</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than</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just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noise</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w:t>
      </w:r>
      <w:r w:rsidRPr="3B8725BF" w:rsidR="3B8725BF">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de-DE"/>
        </w:rPr>
        <w:t>Development (Cambridge, England)</w:t>
      </w:r>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w:t>
      </w:r>
      <w:r w:rsidRPr="3B8725BF" w:rsidR="3B8725BF">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de-DE"/>
        </w:rPr>
        <w:t>136</w:t>
      </w:r>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(23), 3853–3862. </w:t>
      </w:r>
      <w:r w:rsidRPr="3B8725BF" w:rsidR="3B8725BF">
        <w:rPr>
          <w:rFonts w:ascii="Calibri" w:hAnsi="Calibri" w:eastAsia="Calibri" w:cs="Calibri" w:asciiTheme="minorAscii" w:hAnsiTheme="minorAscii" w:eastAsiaTheme="minorAscii" w:cstheme="minorAscii"/>
          <w:b w:val="0"/>
          <w:bCs w:val="0"/>
          <w:i w:val="0"/>
          <w:iCs w:val="0"/>
          <w:caps w:val="0"/>
          <w:smallCaps w:val="0"/>
          <w:noProof w:val="0"/>
          <w:sz w:val="22"/>
          <w:szCs w:val="22"/>
          <w:lang w:val="de-DE"/>
        </w:rPr>
        <w:t>https://doi.org/10.1242/dev.035139</w:t>
      </w:r>
    </w:p>
    <w:p w:rsidR="0AE6C242" w:rsidP="3B8725BF" w:rsidRDefault="0AE6C242" w14:paraId="5B142F87" w14:textId="4D1C76AF">
      <w:pPr>
        <w:pStyle w:val="Normal"/>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pPr>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Die herkömmlichen Verfahren, die sich mit dem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Transkriptom</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befasst haben, haben sich aber bei ihrer Analyse auf ganze Zellpopulationen bezogen. Unser jetziges Wissen zum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Transkriptom</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bezieht sich also auf Arbeiten, die Tausende Zellen und ihre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Transkriptome</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gleichzeitig analysiert haben. Diese Bulk-Ansätze, die ganze Zellpopulationen analysieren, können die Heterogenität der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Transkriptome</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nicht einfangen.</w:t>
      </w:r>
    </w:p>
    <w:p w:rsidR="0AE6C242" w:rsidP="3B8725BF" w:rsidRDefault="0AE6C242" w14:paraId="3DB3AD25" w14:textId="1957A944">
      <w:pPr>
        <w:pStyle w:val="Normal"/>
        <w:bidi w:val="0"/>
        <w:spacing w:before="0" w:beforeAutospacing="off" w:after="160" w:afterAutospacing="off" w:line="36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pPr>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Erst nachdem das erste Paper, welches sich mit dem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Transkriptom</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auf Einzel-Zell-Ebene befasst hat, erschien ist </w:t>
      </w:r>
      <w:r w:rsidRPr="3B8725BF" w:rsidR="3B8725BF">
        <w:rPr>
          <w:rFonts w:ascii="Calibri" w:hAnsi="Calibri" w:eastAsia="Calibri" w:cs="Calibri" w:asciiTheme="minorAscii" w:hAnsiTheme="minorAscii" w:eastAsiaTheme="minorAscii" w:cstheme="minorAscii"/>
          <w:b w:val="1"/>
          <w:bCs w:val="1"/>
          <w:i w:val="0"/>
          <w:iCs w:val="0"/>
          <w:caps w:val="0"/>
          <w:smallCaps w:val="0"/>
          <w:noProof w:val="0"/>
          <w:color w:val="212121"/>
          <w:sz w:val="22"/>
          <w:szCs w:val="22"/>
          <w:lang w:val="de-DE"/>
        </w:rPr>
        <w:t xml:space="preserve">(Tang et al </w:t>
      </w:r>
      <w:proofErr w:type="spellStart"/>
      <w:r w:rsidRPr="3B8725BF" w:rsidR="3B8725BF">
        <w:rPr>
          <w:rFonts w:ascii="Calibri" w:hAnsi="Calibri" w:eastAsia="Calibri" w:cs="Calibri" w:asciiTheme="minorAscii" w:hAnsiTheme="minorAscii" w:eastAsiaTheme="minorAscii" w:cstheme="minorAscii"/>
          <w:b w:val="1"/>
          <w:bCs w:val="1"/>
          <w:i w:val="0"/>
          <w:iCs w:val="0"/>
          <w:caps w:val="0"/>
          <w:smallCaps w:val="0"/>
          <w:noProof w:val="0"/>
          <w:color w:val="212121"/>
          <w:sz w:val="22"/>
          <w:szCs w:val="22"/>
          <w:lang w:val="de-DE"/>
        </w:rPr>
        <w:t>al</w:t>
      </w:r>
      <w:proofErr w:type="spellEnd"/>
      <w:r w:rsidRPr="3B8725BF" w:rsidR="3B8725BF">
        <w:rPr>
          <w:rFonts w:ascii="Calibri" w:hAnsi="Calibri" w:eastAsia="Calibri" w:cs="Calibri" w:asciiTheme="minorAscii" w:hAnsiTheme="minorAscii" w:eastAsiaTheme="minorAscii" w:cstheme="minorAscii"/>
          <w:b w:val="1"/>
          <w:bCs w:val="1"/>
          <w:i w:val="0"/>
          <w:iCs w:val="0"/>
          <w:caps w:val="0"/>
          <w:smallCaps w:val="0"/>
          <w:noProof w:val="0"/>
          <w:color w:val="212121"/>
          <w:sz w:val="22"/>
          <w:szCs w:val="22"/>
          <w:lang w:val="de-DE"/>
        </w:rPr>
        <w:t>., 2009)</w:t>
      </w:r>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stieg die Anzahl an Arbeiten, die sich mit </w:t>
      </w:r>
      <w:proofErr w:type="spellStart"/>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scRNA-seq</w:t>
      </w:r>
      <w:proofErr w:type="spellEnd"/>
      <w:r w:rsidRPr="3B8725BF" w:rsidR="3B8725B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de-DE"/>
        </w:rPr>
        <w:t xml:space="preserve"> befassen, rasant an.</w:t>
      </w:r>
    </w:p>
    <w:p w:rsidR="0AE6C242" w:rsidP="3B8725BF" w:rsidRDefault="0AE6C242" w14:paraId="5192F9EE" w14:textId="187B1F1C">
      <w:pPr>
        <w:pStyle w:val="Normal"/>
        <w:bidi w:val="0"/>
        <w:spacing w:before="0" w:beforeAutospacing="off" w:after="160" w:afterAutospacing="off" w:line="360" w:lineRule="auto"/>
        <w:ind w:left="0" w:right="0"/>
        <w:jc w:val="left"/>
        <w:rPr>
          <w:rFonts w:ascii="Calibri" w:hAnsi="Calibri" w:eastAsia="Calibri" w:cs="Calibri"/>
          <w:b w:val="0"/>
          <w:bCs w:val="0"/>
          <w:i w:val="0"/>
          <w:iCs w:val="0"/>
          <w:caps w:val="0"/>
          <w:smallCaps w:val="0"/>
          <w:noProof w:val="0"/>
          <w:color w:val="212121"/>
          <w:sz w:val="22"/>
          <w:szCs w:val="22"/>
          <w:lang w:val="de-DE"/>
        </w:rPr>
      </w:pPr>
      <w:r w:rsidRPr="3B8725BF" w:rsidR="3B8725BF">
        <w:rPr>
          <w:rFonts w:ascii="Calibri" w:hAnsi="Calibri" w:eastAsia="Calibri" w:cs="Calibri"/>
          <w:b w:val="0"/>
          <w:bCs w:val="0"/>
          <w:i w:val="0"/>
          <w:iCs w:val="0"/>
          <w:caps w:val="0"/>
          <w:smallCaps w:val="0"/>
          <w:noProof w:val="0"/>
          <w:color w:val="212121"/>
          <w:sz w:val="22"/>
          <w:szCs w:val="22"/>
          <w:lang w:val="de-DE"/>
        </w:rPr>
        <w:t xml:space="preserve">Tang, F., </w:t>
      </w:r>
      <w:r w:rsidRPr="3B8725BF" w:rsidR="3B8725BF">
        <w:rPr>
          <w:rFonts w:ascii="Calibri" w:hAnsi="Calibri" w:eastAsia="Calibri" w:cs="Calibri"/>
          <w:b w:val="0"/>
          <w:bCs w:val="0"/>
          <w:i w:val="0"/>
          <w:iCs w:val="0"/>
          <w:caps w:val="0"/>
          <w:smallCaps w:val="0"/>
          <w:noProof w:val="0"/>
          <w:color w:val="212121"/>
          <w:sz w:val="22"/>
          <w:szCs w:val="22"/>
          <w:lang w:val="de-DE"/>
        </w:rPr>
        <w:t>Barbacioru</w:t>
      </w:r>
      <w:r w:rsidRPr="3B8725BF" w:rsidR="3B8725BF">
        <w:rPr>
          <w:rFonts w:ascii="Calibri" w:hAnsi="Calibri" w:eastAsia="Calibri" w:cs="Calibri"/>
          <w:b w:val="0"/>
          <w:bCs w:val="0"/>
          <w:i w:val="0"/>
          <w:iCs w:val="0"/>
          <w:caps w:val="0"/>
          <w:smallCaps w:val="0"/>
          <w:noProof w:val="0"/>
          <w:color w:val="212121"/>
          <w:sz w:val="22"/>
          <w:szCs w:val="22"/>
          <w:lang w:val="de-DE"/>
        </w:rPr>
        <w:t xml:space="preserve">, C., Wang, Y., </w:t>
      </w:r>
      <w:r w:rsidRPr="3B8725BF" w:rsidR="3B8725BF">
        <w:rPr>
          <w:rFonts w:ascii="Calibri" w:hAnsi="Calibri" w:eastAsia="Calibri" w:cs="Calibri"/>
          <w:b w:val="0"/>
          <w:bCs w:val="0"/>
          <w:i w:val="0"/>
          <w:iCs w:val="0"/>
          <w:caps w:val="0"/>
          <w:smallCaps w:val="0"/>
          <w:noProof w:val="0"/>
          <w:color w:val="212121"/>
          <w:sz w:val="22"/>
          <w:szCs w:val="22"/>
          <w:lang w:val="de-DE"/>
        </w:rPr>
        <w:t>Nordman</w:t>
      </w:r>
      <w:r w:rsidRPr="3B8725BF" w:rsidR="3B8725BF">
        <w:rPr>
          <w:rFonts w:ascii="Calibri" w:hAnsi="Calibri" w:eastAsia="Calibri" w:cs="Calibri"/>
          <w:b w:val="0"/>
          <w:bCs w:val="0"/>
          <w:i w:val="0"/>
          <w:iCs w:val="0"/>
          <w:caps w:val="0"/>
          <w:smallCaps w:val="0"/>
          <w:noProof w:val="0"/>
          <w:color w:val="212121"/>
          <w:sz w:val="22"/>
          <w:szCs w:val="22"/>
          <w:lang w:val="de-DE"/>
        </w:rPr>
        <w:t xml:space="preserve">, E., Lee, C., </w:t>
      </w:r>
      <w:r w:rsidRPr="3B8725BF" w:rsidR="3B8725BF">
        <w:rPr>
          <w:rFonts w:ascii="Calibri" w:hAnsi="Calibri" w:eastAsia="Calibri" w:cs="Calibri"/>
          <w:b w:val="0"/>
          <w:bCs w:val="0"/>
          <w:i w:val="0"/>
          <w:iCs w:val="0"/>
          <w:caps w:val="0"/>
          <w:smallCaps w:val="0"/>
          <w:noProof w:val="0"/>
          <w:color w:val="212121"/>
          <w:sz w:val="22"/>
          <w:szCs w:val="22"/>
          <w:lang w:val="de-DE"/>
        </w:rPr>
        <w:t>Xu</w:t>
      </w:r>
      <w:r w:rsidRPr="3B8725BF" w:rsidR="3B8725BF">
        <w:rPr>
          <w:rFonts w:ascii="Calibri" w:hAnsi="Calibri" w:eastAsia="Calibri" w:cs="Calibri"/>
          <w:b w:val="0"/>
          <w:bCs w:val="0"/>
          <w:i w:val="0"/>
          <w:iCs w:val="0"/>
          <w:caps w:val="0"/>
          <w:smallCaps w:val="0"/>
          <w:noProof w:val="0"/>
          <w:color w:val="212121"/>
          <w:sz w:val="22"/>
          <w:szCs w:val="22"/>
          <w:lang w:val="de-DE"/>
        </w:rPr>
        <w:t xml:space="preserve">, N., Wang, X., </w:t>
      </w:r>
      <w:r w:rsidRPr="3B8725BF" w:rsidR="3B8725BF">
        <w:rPr>
          <w:rFonts w:ascii="Calibri" w:hAnsi="Calibri" w:eastAsia="Calibri" w:cs="Calibri"/>
          <w:b w:val="0"/>
          <w:bCs w:val="0"/>
          <w:i w:val="0"/>
          <w:iCs w:val="0"/>
          <w:caps w:val="0"/>
          <w:smallCaps w:val="0"/>
          <w:noProof w:val="0"/>
          <w:color w:val="212121"/>
          <w:sz w:val="22"/>
          <w:szCs w:val="22"/>
          <w:lang w:val="de-DE"/>
        </w:rPr>
        <w:t>Bodeau</w:t>
      </w:r>
      <w:r w:rsidRPr="3B8725BF" w:rsidR="3B8725BF">
        <w:rPr>
          <w:rFonts w:ascii="Calibri" w:hAnsi="Calibri" w:eastAsia="Calibri" w:cs="Calibri"/>
          <w:b w:val="0"/>
          <w:bCs w:val="0"/>
          <w:i w:val="0"/>
          <w:iCs w:val="0"/>
          <w:caps w:val="0"/>
          <w:smallCaps w:val="0"/>
          <w:noProof w:val="0"/>
          <w:color w:val="212121"/>
          <w:sz w:val="22"/>
          <w:szCs w:val="22"/>
          <w:lang w:val="de-DE"/>
        </w:rPr>
        <w:t xml:space="preserve">, J., Tuch, B. B., Siddiqui, A., Lao, K., &amp; </w:t>
      </w:r>
      <w:r w:rsidRPr="3B8725BF" w:rsidR="3B8725BF">
        <w:rPr>
          <w:rFonts w:ascii="Calibri" w:hAnsi="Calibri" w:eastAsia="Calibri" w:cs="Calibri"/>
          <w:b w:val="0"/>
          <w:bCs w:val="0"/>
          <w:i w:val="0"/>
          <w:iCs w:val="0"/>
          <w:caps w:val="0"/>
          <w:smallCaps w:val="0"/>
          <w:noProof w:val="0"/>
          <w:color w:val="212121"/>
          <w:sz w:val="22"/>
          <w:szCs w:val="22"/>
          <w:lang w:val="de-DE"/>
        </w:rPr>
        <w:t>Surani</w:t>
      </w:r>
      <w:r w:rsidRPr="3B8725BF" w:rsidR="3B8725BF">
        <w:rPr>
          <w:rFonts w:ascii="Calibri" w:hAnsi="Calibri" w:eastAsia="Calibri" w:cs="Calibri"/>
          <w:b w:val="0"/>
          <w:bCs w:val="0"/>
          <w:i w:val="0"/>
          <w:iCs w:val="0"/>
          <w:caps w:val="0"/>
          <w:smallCaps w:val="0"/>
          <w:noProof w:val="0"/>
          <w:color w:val="212121"/>
          <w:sz w:val="22"/>
          <w:szCs w:val="22"/>
          <w:lang w:val="de-DE"/>
        </w:rPr>
        <w:t>, M. A. (2009). mRNA-</w:t>
      </w:r>
      <w:r w:rsidRPr="3B8725BF" w:rsidR="3B8725BF">
        <w:rPr>
          <w:rFonts w:ascii="Calibri" w:hAnsi="Calibri" w:eastAsia="Calibri" w:cs="Calibri"/>
          <w:b w:val="0"/>
          <w:bCs w:val="0"/>
          <w:i w:val="0"/>
          <w:iCs w:val="0"/>
          <w:caps w:val="0"/>
          <w:smallCaps w:val="0"/>
          <w:noProof w:val="0"/>
          <w:color w:val="212121"/>
          <w:sz w:val="22"/>
          <w:szCs w:val="22"/>
          <w:lang w:val="de-DE"/>
        </w:rPr>
        <w:t>Seq</w:t>
      </w:r>
      <w:r w:rsidRPr="3B8725BF" w:rsidR="3B8725BF">
        <w:rPr>
          <w:rFonts w:ascii="Calibri" w:hAnsi="Calibri" w:eastAsia="Calibri" w:cs="Calibri"/>
          <w:b w:val="0"/>
          <w:bCs w:val="0"/>
          <w:i w:val="0"/>
          <w:iCs w:val="0"/>
          <w:caps w:val="0"/>
          <w:smallCaps w:val="0"/>
          <w:noProof w:val="0"/>
          <w:color w:val="212121"/>
          <w:sz w:val="22"/>
          <w:szCs w:val="22"/>
          <w:lang w:val="de-DE"/>
        </w:rPr>
        <w:t xml:space="preserve"> </w:t>
      </w:r>
      <w:r w:rsidRPr="3B8725BF" w:rsidR="3B8725BF">
        <w:rPr>
          <w:rFonts w:ascii="Calibri" w:hAnsi="Calibri" w:eastAsia="Calibri" w:cs="Calibri"/>
          <w:b w:val="0"/>
          <w:bCs w:val="0"/>
          <w:i w:val="0"/>
          <w:iCs w:val="0"/>
          <w:caps w:val="0"/>
          <w:smallCaps w:val="0"/>
          <w:noProof w:val="0"/>
          <w:color w:val="212121"/>
          <w:sz w:val="22"/>
          <w:szCs w:val="22"/>
          <w:lang w:val="de-DE"/>
        </w:rPr>
        <w:t>whole-transcriptome</w:t>
      </w:r>
      <w:r w:rsidRPr="3B8725BF" w:rsidR="3B8725BF">
        <w:rPr>
          <w:rFonts w:ascii="Calibri" w:hAnsi="Calibri" w:eastAsia="Calibri" w:cs="Calibri"/>
          <w:b w:val="0"/>
          <w:bCs w:val="0"/>
          <w:i w:val="0"/>
          <w:iCs w:val="0"/>
          <w:caps w:val="0"/>
          <w:smallCaps w:val="0"/>
          <w:noProof w:val="0"/>
          <w:color w:val="212121"/>
          <w:sz w:val="22"/>
          <w:szCs w:val="22"/>
          <w:lang w:val="de-DE"/>
        </w:rPr>
        <w:t xml:space="preserve"> </w:t>
      </w:r>
      <w:r w:rsidRPr="3B8725BF" w:rsidR="3B8725BF">
        <w:rPr>
          <w:rFonts w:ascii="Calibri" w:hAnsi="Calibri" w:eastAsia="Calibri" w:cs="Calibri"/>
          <w:b w:val="0"/>
          <w:bCs w:val="0"/>
          <w:i w:val="0"/>
          <w:iCs w:val="0"/>
          <w:caps w:val="0"/>
          <w:smallCaps w:val="0"/>
          <w:noProof w:val="0"/>
          <w:color w:val="212121"/>
          <w:sz w:val="22"/>
          <w:szCs w:val="22"/>
          <w:lang w:val="de-DE"/>
        </w:rPr>
        <w:t>analysis</w:t>
      </w:r>
      <w:r w:rsidRPr="3B8725BF" w:rsidR="3B8725BF">
        <w:rPr>
          <w:rFonts w:ascii="Calibri" w:hAnsi="Calibri" w:eastAsia="Calibri" w:cs="Calibri"/>
          <w:b w:val="0"/>
          <w:bCs w:val="0"/>
          <w:i w:val="0"/>
          <w:iCs w:val="0"/>
          <w:caps w:val="0"/>
          <w:smallCaps w:val="0"/>
          <w:noProof w:val="0"/>
          <w:color w:val="212121"/>
          <w:sz w:val="22"/>
          <w:szCs w:val="22"/>
          <w:lang w:val="de-DE"/>
        </w:rPr>
        <w:t xml:space="preserve"> </w:t>
      </w:r>
      <w:r w:rsidRPr="3B8725BF" w:rsidR="3B8725BF">
        <w:rPr>
          <w:rFonts w:ascii="Calibri" w:hAnsi="Calibri" w:eastAsia="Calibri" w:cs="Calibri"/>
          <w:b w:val="0"/>
          <w:bCs w:val="0"/>
          <w:i w:val="0"/>
          <w:iCs w:val="0"/>
          <w:caps w:val="0"/>
          <w:smallCaps w:val="0"/>
          <w:noProof w:val="0"/>
          <w:color w:val="212121"/>
          <w:sz w:val="22"/>
          <w:szCs w:val="22"/>
          <w:lang w:val="de-DE"/>
        </w:rPr>
        <w:t>of</w:t>
      </w:r>
      <w:r w:rsidRPr="3B8725BF" w:rsidR="3B8725BF">
        <w:rPr>
          <w:rFonts w:ascii="Calibri" w:hAnsi="Calibri" w:eastAsia="Calibri" w:cs="Calibri"/>
          <w:b w:val="0"/>
          <w:bCs w:val="0"/>
          <w:i w:val="0"/>
          <w:iCs w:val="0"/>
          <w:caps w:val="0"/>
          <w:smallCaps w:val="0"/>
          <w:noProof w:val="0"/>
          <w:color w:val="212121"/>
          <w:sz w:val="22"/>
          <w:szCs w:val="22"/>
          <w:lang w:val="de-DE"/>
        </w:rPr>
        <w:t xml:space="preserve"> a </w:t>
      </w:r>
      <w:r w:rsidRPr="3B8725BF" w:rsidR="3B8725BF">
        <w:rPr>
          <w:rFonts w:ascii="Calibri" w:hAnsi="Calibri" w:eastAsia="Calibri" w:cs="Calibri"/>
          <w:b w:val="0"/>
          <w:bCs w:val="0"/>
          <w:i w:val="0"/>
          <w:iCs w:val="0"/>
          <w:caps w:val="0"/>
          <w:smallCaps w:val="0"/>
          <w:noProof w:val="0"/>
          <w:color w:val="212121"/>
          <w:sz w:val="22"/>
          <w:szCs w:val="22"/>
          <w:lang w:val="de-DE"/>
        </w:rPr>
        <w:t>single</w:t>
      </w:r>
      <w:r w:rsidRPr="3B8725BF" w:rsidR="3B8725BF">
        <w:rPr>
          <w:rFonts w:ascii="Calibri" w:hAnsi="Calibri" w:eastAsia="Calibri" w:cs="Calibri"/>
          <w:b w:val="0"/>
          <w:bCs w:val="0"/>
          <w:i w:val="0"/>
          <w:iCs w:val="0"/>
          <w:caps w:val="0"/>
          <w:smallCaps w:val="0"/>
          <w:noProof w:val="0"/>
          <w:color w:val="212121"/>
          <w:sz w:val="22"/>
          <w:szCs w:val="22"/>
          <w:lang w:val="de-DE"/>
        </w:rPr>
        <w:t xml:space="preserve"> </w:t>
      </w:r>
      <w:r w:rsidRPr="3B8725BF" w:rsidR="3B8725BF">
        <w:rPr>
          <w:rFonts w:ascii="Calibri" w:hAnsi="Calibri" w:eastAsia="Calibri" w:cs="Calibri"/>
          <w:b w:val="0"/>
          <w:bCs w:val="0"/>
          <w:i w:val="0"/>
          <w:iCs w:val="0"/>
          <w:caps w:val="0"/>
          <w:smallCaps w:val="0"/>
          <w:noProof w:val="0"/>
          <w:color w:val="212121"/>
          <w:sz w:val="22"/>
          <w:szCs w:val="22"/>
          <w:lang w:val="de-DE"/>
        </w:rPr>
        <w:t>cell</w:t>
      </w:r>
      <w:r w:rsidRPr="3B8725BF" w:rsidR="3B8725BF">
        <w:rPr>
          <w:rFonts w:ascii="Calibri" w:hAnsi="Calibri" w:eastAsia="Calibri" w:cs="Calibri"/>
          <w:b w:val="0"/>
          <w:bCs w:val="0"/>
          <w:i w:val="0"/>
          <w:iCs w:val="0"/>
          <w:caps w:val="0"/>
          <w:smallCaps w:val="0"/>
          <w:noProof w:val="0"/>
          <w:color w:val="212121"/>
          <w:sz w:val="22"/>
          <w:szCs w:val="22"/>
          <w:lang w:val="de-DE"/>
        </w:rPr>
        <w:t xml:space="preserve">. </w:t>
      </w:r>
      <w:r w:rsidRPr="3B8725BF" w:rsidR="3B8725BF">
        <w:rPr>
          <w:rFonts w:ascii="Calibri" w:hAnsi="Calibri" w:eastAsia="Calibri" w:cs="Calibri"/>
          <w:b w:val="0"/>
          <w:bCs w:val="0"/>
          <w:i w:val="1"/>
          <w:iCs w:val="1"/>
          <w:caps w:val="0"/>
          <w:smallCaps w:val="0"/>
          <w:noProof w:val="0"/>
          <w:color w:val="212121"/>
          <w:sz w:val="22"/>
          <w:szCs w:val="22"/>
          <w:lang w:val="de-DE"/>
        </w:rPr>
        <w:t xml:space="preserve">Nature </w:t>
      </w:r>
      <w:r w:rsidRPr="3B8725BF" w:rsidR="3B8725BF">
        <w:rPr>
          <w:rFonts w:ascii="Calibri" w:hAnsi="Calibri" w:eastAsia="Calibri" w:cs="Calibri"/>
          <w:b w:val="0"/>
          <w:bCs w:val="0"/>
          <w:i w:val="1"/>
          <w:iCs w:val="1"/>
          <w:caps w:val="0"/>
          <w:smallCaps w:val="0"/>
          <w:noProof w:val="0"/>
          <w:color w:val="212121"/>
          <w:sz w:val="22"/>
          <w:szCs w:val="22"/>
          <w:lang w:val="de-DE"/>
        </w:rPr>
        <w:t>methods</w:t>
      </w:r>
      <w:r w:rsidRPr="3B8725BF" w:rsidR="3B8725BF">
        <w:rPr>
          <w:rFonts w:ascii="Calibri" w:hAnsi="Calibri" w:eastAsia="Calibri" w:cs="Calibri"/>
          <w:b w:val="0"/>
          <w:bCs w:val="0"/>
          <w:i w:val="0"/>
          <w:iCs w:val="0"/>
          <w:caps w:val="0"/>
          <w:smallCaps w:val="0"/>
          <w:noProof w:val="0"/>
          <w:color w:val="212121"/>
          <w:sz w:val="22"/>
          <w:szCs w:val="22"/>
          <w:lang w:val="de-DE"/>
        </w:rPr>
        <w:t xml:space="preserve">, </w:t>
      </w:r>
      <w:r w:rsidRPr="3B8725BF" w:rsidR="3B8725BF">
        <w:rPr>
          <w:rFonts w:ascii="Calibri" w:hAnsi="Calibri" w:eastAsia="Calibri" w:cs="Calibri"/>
          <w:b w:val="0"/>
          <w:bCs w:val="0"/>
          <w:i w:val="1"/>
          <w:iCs w:val="1"/>
          <w:caps w:val="0"/>
          <w:smallCaps w:val="0"/>
          <w:noProof w:val="0"/>
          <w:color w:val="212121"/>
          <w:sz w:val="22"/>
          <w:szCs w:val="22"/>
          <w:lang w:val="de-DE"/>
        </w:rPr>
        <w:t>6</w:t>
      </w:r>
      <w:r w:rsidRPr="3B8725BF" w:rsidR="3B8725BF">
        <w:rPr>
          <w:rFonts w:ascii="Calibri" w:hAnsi="Calibri" w:eastAsia="Calibri" w:cs="Calibri"/>
          <w:b w:val="0"/>
          <w:bCs w:val="0"/>
          <w:i w:val="0"/>
          <w:iCs w:val="0"/>
          <w:caps w:val="0"/>
          <w:smallCaps w:val="0"/>
          <w:noProof w:val="0"/>
          <w:color w:val="212121"/>
          <w:sz w:val="22"/>
          <w:szCs w:val="22"/>
          <w:lang w:val="de-DE"/>
        </w:rPr>
        <w:t xml:space="preserve">(5), 377–382. </w:t>
      </w:r>
      <w:hyperlink r:id="R114d42f516134c2d">
        <w:r w:rsidRPr="3B8725BF" w:rsidR="3B8725BF">
          <w:rPr>
            <w:rStyle w:val="Hyperlink"/>
            <w:rFonts w:ascii="Calibri" w:hAnsi="Calibri" w:eastAsia="Calibri" w:cs="Calibri"/>
            <w:b w:val="0"/>
            <w:bCs w:val="0"/>
            <w:i w:val="0"/>
            <w:iCs w:val="0"/>
            <w:caps w:val="0"/>
            <w:smallCaps w:val="0"/>
            <w:noProof w:val="0"/>
            <w:sz w:val="22"/>
            <w:szCs w:val="22"/>
            <w:lang w:val="de-DE"/>
          </w:rPr>
          <w:t>https://doi.org/10.1038/nmeth.1315</w:t>
        </w:r>
      </w:hyperlink>
    </w:p>
    <w:p w:rsidR="0AE6C242" w:rsidP="3288E6FC" w:rsidRDefault="0AE6C242" w14:paraId="09933ED9" w14:textId="0102FB80">
      <w:pPr>
        <w:pStyle w:val="Normal"/>
        <w:bidi w:val="0"/>
        <w:spacing w:before="0" w:beforeAutospacing="off" w:after="160" w:afterAutospacing="off" w:line="360" w:lineRule="auto"/>
        <w:ind w:left="0" w:right="0"/>
        <w:jc w:val="left"/>
        <w:rPr>
          <w:b w:val="0"/>
          <w:bCs w:val="0"/>
        </w:rPr>
      </w:pPr>
      <w:r w:rsidRPr="3288E6FC" w:rsidR="3B8725BF">
        <w:rPr>
          <w:rFonts w:ascii="Calibri" w:hAnsi="Calibri" w:eastAsia="Calibri" w:cs="Calibri"/>
          <w:b w:val="0"/>
          <w:bCs w:val="0"/>
          <w:i w:val="0"/>
          <w:iCs w:val="0"/>
          <w:caps w:val="0"/>
          <w:smallCaps w:val="0"/>
          <w:noProof w:val="0"/>
          <w:color w:val="212121"/>
          <w:sz w:val="22"/>
          <w:szCs w:val="22"/>
          <w:lang w:val="de-DE"/>
        </w:rPr>
        <w:t>Single-</w:t>
      </w:r>
      <w:proofErr w:type="spellStart"/>
      <w:r w:rsidRPr="3288E6FC" w:rsidR="3B8725BF">
        <w:rPr>
          <w:rFonts w:ascii="Calibri" w:hAnsi="Calibri" w:eastAsia="Calibri" w:cs="Calibri"/>
          <w:b w:val="0"/>
          <w:bCs w:val="0"/>
          <w:i w:val="0"/>
          <w:iCs w:val="0"/>
          <w:caps w:val="0"/>
          <w:smallCaps w:val="0"/>
          <w:noProof w:val="0"/>
          <w:color w:val="212121"/>
          <w:sz w:val="22"/>
          <w:szCs w:val="22"/>
          <w:lang w:val="de-DE"/>
        </w:rPr>
        <w:t>cell</w:t>
      </w:r>
      <w:proofErr w:type="spellEnd"/>
      <w:r w:rsidRPr="3288E6FC" w:rsidR="3B8725BF">
        <w:rPr>
          <w:rFonts w:ascii="Calibri" w:hAnsi="Calibri" w:eastAsia="Calibri" w:cs="Calibri"/>
          <w:b w:val="0"/>
          <w:bCs w:val="0"/>
          <w:i w:val="0"/>
          <w:iCs w:val="0"/>
          <w:caps w:val="0"/>
          <w:smallCaps w:val="0"/>
          <w:noProof w:val="0"/>
          <w:color w:val="212121"/>
          <w:sz w:val="22"/>
          <w:szCs w:val="22"/>
          <w:lang w:val="de-DE"/>
        </w:rPr>
        <w:t xml:space="preserve"> RNA </w:t>
      </w:r>
      <w:proofErr w:type="spellStart"/>
      <w:r w:rsidRPr="3288E6FC" w:rsidR="3B8725BF">
        <w:rPr>
          <w:rFonts w:ascii="Calibri" w:hAnsi="Calibri" w:eastAsia="Calibri" w:cs="Calibri"/>
          <w:b w:val="0"/>
          <w:bCs w:val="0"/>
          <w:i w:val="0"/>
          <w:iCs w:val="0"/>
          <w:caps w:val="0"/>
          <w:smallCaps w:val="0"/>
          <w:noProof w:val="0"/>
          <w:color w:val="212121"/>
          <w:sz w:val="22"/>
          <w:szCs w:val="22"/>
          <w:lang w:val="de-DE"/>
        </w:rPr>
        <w:t>sequencing</w:t>
      </w:r>
      <w:proofErr w:type="spellEnd"/>
      <w:r w:rsidRPr="3288E6FC" w:rsidR="3B8725BF">
        <w:rPr>
          <w:rFonts w:ascii="Calibri" w:hAnsi="Calibri" w:eastAsia="Calibri" w:cs="Calibri"/>
          <w:b w:val="0"/>
          <w:bCs w:val="0"/>
          <w:i w:val="0"/>
          <w:iCs w:val="0"/>
          <w:caps w:val="0"/>
          <w:smallCaps w:val="0"/>
          <w:noProof w:val="0"/>
          <w:color w:val="212121"/>
          <w:sz w:val="22"/>
          <w:szCs w:val="22"/>
          <w:lang w:val="de-DE"/>
        </w:rPr>
        <w:t xml:space="preserve"> ermöglicht die Analyse des </w:t>
      </w:r>
      <w:proofErr w:type="spellStart"/>
      <w:r w:rsidRPr="3288E6FC" w:rsidR="3B8725BF">
        <w:rPr>
          <w:rFonts w:ascii="Calibri" w:hAnsi="Calibri" w:eastAsia="Calibri" w:cs="Calibri"/>
          <w:b w:val="0"/>
          <w:bCs w:val="0"/>
          <w:i w:val="0"/>
          <w:iCs w:val="0"/>
          <w:caps w:val="0"/>
          <w:smallCaps w:val="0"/>
          <w:noProof w:val="0"/>
          <w:color w:val="212121"/>
          <w:sz w:val="22"/>
          <w:szCs w:val="22"/>
          <w:lang w:val="de-DE"/>
        </w:rPr>
        <w:t>Transkriptoms</w:t>
      </w:r>
      <w:proofErr w:type="spellEnd"/>
      <w:r w:rsidRPr="3288E6FC" w:rsidR="3B8725BF">
        <w:rPr>
          <w:rFonts w:ascii="Calibri" w:hAnsi="Calibri" w:eastAsia="Calibri" w:cs="Calibri"/>
          <w:b w:val="0"/>
          <w:bCs w:val="0"/>
          <w:i w:val="0"/>
          <w:iCs w:val="0"/>
          <w:caps w:val="0"/>
          <w:smallCaps w:val="0"/>
          <w:noProof w:val="0"/>
          <w:color w:val="212121"/>
          <w:sz w:val="22"/>
          <w:szCs w:val="22"/>
          <w:lang w:val="de-DE"/>
        </w:rPr>
        <w:t xml:space="preserve"> auf Einzel-Zell-Ebene. Bulk-Ansätze können nur die Expression von Genen über die ganze Zellpopulationen detektieren, während </w:t>
      </w:r>
      <w:proofErr w:type="spellStart"/>
      <w:r w:rsidRPr="3288E6FC" w:rsidR="3B8725BF">
        <w:rPr>
          <w:rFonts w:ascii="Calibri" w:hAnsi="Calibri" w:eastAsia="Calibri" w:cs="Calibri"/>
          <w:b w:val="0"/>
          <w:bCs w:val="0"/>
          <w:i w:val="0"/>
          <w:iCs w:val="0"/>
          <w:caps w:val="0"/>
          <w:smallCaps w:val="0"/>
          <w:noProof w:val="0"/>
          <w:color w:val="212121"/>
          <w:sz w:val="22"/>
          <w:szCs w:val="22"/>
          <w:lang w:val="de-DE"/>
        </w:rPr>
        <w:t>scRNA-seq</w:t>
      </w:r>
      <w:proofErr w:type="spellEnd"/>
      <w:r w:rsidRPr="3288E6FC" w:rsidR="3B8725BF">
        <w:rPr>
          <w:rFonts w:ascii="Calibri" w:hAnsi="Calibri" w:eastAsia="Calibri" w:cs="Calibri"/>
          <w:b w:val="0"/>
          <w:bCs w:val="0"/>
          <w:i w:val="0"/>
          <w:iCs w:val="0"/>
          <w:caps w:val="0"/>
          <w:smallCaps w:val="0"/>
          <w:noProof w:val="0"/>
          <w:color w:val="212121"/>
          <w:sz w:val="22"/>
          <w:szCs w:val="22"/>
          <w:lang w:val="de-DE"/>
        </w:rPr>
        <w:t xml:space="preserve"> die Analyse der Genexpression einzelner Zellen ermöglicht. Anders als Bulk-Ansätze kann </w:t>
      </w:r>
      <w:proofErr w:type="spellStart"/>
      <w:r w:rsidRPr="3288E6FC" w:rsidR="3B8725BF">
        <w:rPr>
          <w:rFonts w:ascii="Calibri" w:hAnsi="Calibri" w:eastAsia="Calibri" w:cs="Calibri"/>
          <w:b w:val="0"/>
          <w:bCs w:val="0"/>
          <w:i w:val="0"/>
          <w:iCs w:val="0"/>
          <w:caps w:val="0"/>
          <w:smallCaps w:val="0"/>
          <w:noProof w:val="0"/>
          <w:color w:val="212121"/>
          <w:sz w:val="22"/>
          <w:szCs w:val="22"/>
          <w:lang w:val="de-DE"/>
        </w:rPr>
        <w:t>scRNA-seq</w:t>
      </w:r>
      <w:proofErr w:type="spellEnd"/>
      <w:r w:rsidRPr="3288E6FC" w:rsidR="3B8725BF">
        <w:rPr>
          <w:rFonts w:ascii="Calibri" w:hAnsi="Calibri" w:eastAsia="Calibri" w:cs="Calibri"/>
          <w:b w:val="0"/>
          <w:bCs w:val="0"/>
          <w:i w:val="0"/>
          <w:iCs w:val="0"/>
          <w:caps w:val="0"/>
          <w:smallCaps w:val="0"/>
          <w:noProof w:val="0"/>
          <w:color w:val="212121"/>
          <w:sz w:val="22"/>
          <w:szCs w:val="22"/>
          <w:lang w:val="de-DE"/>
        </w:rPr>
        <w:t xml:space="preserve"> auch Co-Expressionsmuster zwischen zwei Genen kenntlich machen </w:t>
      </w:r>
      <w:r w:rsidRPr="3288E6FC" w:rsidR="240DCED2">
        <w:rPr>
          <w:b w:val="1"/>
          <w:bCs w:val="1"/>
        </w:rPr>
        <w:t xml:space="preserve">(Macaulay und </w:t>
      </w:r>
      <w:proofErr w:type="spellStart"/>
      <w:r w:rsidRPr="3288E6FC" w:rsidR="240DCED2">
        <w:rPr>
          <w:b w:val="1"/>
          <w:bCs w:val="1"/>
        </w:rPr>
        <w:t>Voet</w:t>
      </w:r>
      <w:proofErr w:type="spellEnd"/>
      <w:r w:rsidRPr="3288E6FC" w:rsidR="240DCED2">
        <w:rPr>
          <w:b w:val="1"/>
          <w:bCs w:val="1"/>
        </w:rPr>
        <w:t>, 2014)</w:t>
      </w:r>
      <w:r w:rsidR="240DCED2">
        <w:rPr>
          <w:b w:val="0"/>
          <w:bCs w:val="0"/>
        </w:rPr>
        <w:t xml:space="preserve">. Das periphere Blut enthält mehrere verschiedene Zelltypen. Dazu gehören die Lymphozyten, die Monozyten, Die Neutrophilen Zellen und weitere Zellen. Das periphere Blut und viele andere Gewebe des Körpers bestehen also auch heterogenen Zellpopulationen. Die Identifikation und Charakterisierung der einzelnen Zellen innerhalb einer heterogenen Zellpopulation wird durch </w:t>
      </w:r>
      <w:proofErr w:type="spellStart"/>
      <w:r w:rsidR="240DCED2">
        <w:rPr>
          <w:b w:val="0"/>
          <w:bCs w:val="0"/>
        </w:rPr>
        <w:t>scRNA-seq</w:t>
      </w:r>
      <w:proofErr w:type="spellEnd"/>
      <w:r w:rsidR="240DCED2">
        <w:rPr>
          <w:b w:val="0"/>
          <w:bCs w:val="0"/>
        </w:rPr>
        <w:t xml:space="preserve"> ermöglicht. Genauso kann man auch seltene Zellpopulationen innerhalb eines Gewebes entdecken und die Genexpressionsunterschiede zwischen den Zellen innerhalb einer heterogenen Zellpopulation untersuchen. Die Untersuchung der Genexpressionsunterschiede auf Einzel-Zell-Ebene ist wichtig für die Aufdeckung vieler Krankheiten und ihrer Mechanismen, weil Krankheiten wie Malaria</w:t>
      </w:r>
      <w:r w:rsidRPr="3288E6FC" w:rsidR="240DCED2">
        <w:rPr>
          <w:b w:val="1"/>
          <w:bCs w:val="1"/>
        </w:rPr>
        <w:t xml:space="preserve"> (Rivera-Correa et al., 2017)</w:t>
      </w:r>
      <w:r w:rsidR="240DCED2">
        <w:rPr>
          <w:b w:val="0"/>
          <w:bCs w:val="0"/>
        </w:rPr>
        <w:t xml:space="preserve"> und COVID-19 </w:t>
      </w:r>
      <w:r w:rsidRPr="3288E6FC" w:rsidR="240DCED2">
        <w:rPr>
          <w:b w:val="1"/>
          <w:bCs w:val="1"/>
        </w:rPr>
        <w:t xml:space="preserve">(De </w:t>
      </w:r>
      <w:proofErr w:type="spellStart"/>
      <w:r w:rsidRPr="3288E6FC" w:rsidR="240DCED2">
        <w:rPr>
          <w:b w:val="1"/>
          <w:bCs w:val="1"/>
        </w:rPr>
        <w:t>Biasi</w:t>
      </w:r>
      <w:proofErr w:type="spellEnd"/>
      <w:r w:rsidRPr="3288E6FC" w:rsidR="240DCED2">
        <w:rPr>
          <w:b w:val="1"/>
          <w:bCs w:val="1"/>
        </w:rPr>
        <w:t xml:space="preserve"> et al., 2020)</w:t>
      </w:r>
      <w:r w:rsidR="240DCED2">
        <w:rPr>
          <w:b w:val="0"/>
          <w:bCs w:val="0"/>
        </w:rPr>
        <w:t xml:space="preserve"> gezielt die Genexpression bestimmter Zelltypen verändern, um sich vor dem Immunsystem des Wirtes zu schützen.</w:t>
      </w:r>
    </w:p>
    <w:p w:rsidR="3288E6FC" w:rsidP="3288E6FC" w:rsidRDefault="3288E6FC" w14:paraId="7D62D66F" w14:textId="08142B77">
      <w:pPr>
        <w:pStyle w:val="Normal"/>
        <w:bidi w:val="0"/>
        <w:spacing w:before="0" w:beforeAutospacing="off" w:after="160" w:afterAutospacing="off" w:line="36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pP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Rivera-Correa, J., </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Guthmiller</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J. J., Vijay, R., Fernandez-Arias, C., Pardo-Ruge, M. A., Gonzalez, S., Butler, N. S., &amp; Rodriguez, A. (2017). Plasmodium DNA-</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mediated</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TLR9 </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activation</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of</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T-</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bet</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19"/>
          <w:szCs w:val="19"/>
          <w:vertAlign w:val="superscript"/>
          <w:lang w:val="de-DE"/>
        </w:rPr>
        <w:t>+</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B </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cells</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contributes</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to</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autoimmune </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anaemia</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during</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malaria</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w:t>
      </w:r>
      <w:r w:rsidRPr="3288E6FC" w:rsidR="3288E6FC">
        <w:rPr>
          <w:rFonts w:ascii="Calibri" w:hAnsi="Calibri" w:eastAsia="Calibri" w:cs="Calibri" w:asciiTheme="minorAscii" w:hAnsiTheme="minorAscii" w:eastAsiaTheme="minorAscii" w:cstheme="minorAscii"/>
          <w:b w:val="0"/>
          <w:bCs w:val="0"/>
          <w:i w:val="1"/>
          <w:iCs w:val="1"/>
          <w:caps w:val="0"/>
          <w:smallCaps w:val="0"/>
          <w:noProof w:val="0"/>
          <w:color w:val="212121"/>
          <w:sz w:val="25"/>
          <w:szCs w:val="25"/>
          <w:lang w:val="de-DE"/>
        </w:rPr>
        <w:t xml:space="preserve">Nature </w:t>
      </w:r>
      <w:r w:rsidRPr="3288E6FC" w:rsidR="3288E6FC">
        <w:rPr>
          <w:rFonts w:ascii="Calibri" w:hAnsi="Calibri" w:eastAsia="Calibri" w:cs="Calibri" w:asciiTheme="minorAscii" w:hAnsiTheme="minorAscii" w:eastAsiaTheme="minorAscii" w:cstheme="minorAscii"/>
          <w:b w:val="0"/>
          <w:bCs w:val="0"/>
          <w:i w:val="1"/>
          <w:iCs w:val="1"/>
          <w:caps w:val="0"/>
          <w:smallCaps w:val="0"/>
          <w:noProof w:val="0"/>
          <w:color w:val="212121"/>
          <w:sz w:val="25"/>
          <w:szCs w:val="25"/>
          <w:lang w:val="de-DE"/>
        </w:rPr>
        <w:t>communications</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 </w:t>
      </w:r>
      <w:r w:rsidRPr="3288E6FC" w:rsidR="3288E6FC">
        <w:rPr>
          <w:rFonts w:ascii="Calibri" w:hAnsi="Calibri" w:eastAsia="Calibri" w:cs="Calibri" w:asciiTheme="minorAscii" w:hAnsiTheme="minorAscii" w:eastAsiaTheme="minorAscii" w:cstheme="minorAscii"/>
          <w:b w:val="0"/>
          <w:bCs w:val="0"/>
          <w:i w:val="1"/>
          <w:iCs w:val="1"/>
          <w:caps w:val="0"/>
          <w:smallCaps w:val="0"/>
          <w:noProof w:val="0"/>
          <w:color w:val="212121"/>
          <w:sz w:val="25"/>
          <w:szCs w:val="25"/>
          <w:lang w:val="de-DE"/>
        </w:rPr>
        <w:t>8</w:t>
      </w:r>
      <w:r w:rsidRPr="3288E6FC" w:rsidR="3288E6FC">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de-DE"/>
        </w:rPr>
        <w:t xml:space="preserve">(1), 1282. </w:t>
      </w:r>
      <w:hyperlink r:id="Rc7075c7aeba042f3">
        <w:r w:rsidRPr="3288E6FC" w:rsidR="3288E6FC">
          <w:rPr>
            <w:rStyle w:val="Hyperlink"/>
            <w:rFonts w:ascii="Calibri" w:hAnsi="Calibri" w:eastAsia="Calibri" w:cs="Calibri" w:asciiTheme="minorAscii" w:hAnsiTheme="minorAscii" w:eastAsiaTheme="minorAscii" w:cstheme="minorAscii"/>
            <w:b w:val="0"/>
            <w:bCs w:val="0"/>
            <w:i w:val="0"/>
            <w:iCs w:val="0"/>
            <w:caps w:val="0"/>
            <w:smallCaps w:val="0"/>
            <w:noProof w:val="0"/>
            <w:sz w:val="25"/>
            <w:szCs w:val="25"/>
            <w:lang w:val="de-DE"/>
          </w:rPr>
          <w:t>https://doi.org/10.1038/s41467-017-01476-6</w:t>
        </w:r>
      </w:hyperlink>
    </w:p>
    <w:p w:rsidR="3288E6FC" w:rsidP="3288E6FC" w:rsidRDefault="3288E6FC" w14:paraId="2B56FF40" w14:textId="0EE812A2">
      <w:pPr>
        <w:pStyle w:val="Normal"/>
        <w:bidi w:val="0"/>
        <w:spacing w:before="0" w:beforeAutospacing="off" w:after="160" w:afterAutospacing="off" w:line="360" w:lineRule="auto"/>
        <w:ind w:left="0" w:right="0"/>
        <w:jc w:val="left"/>
        <w:rPr>
          <w:rFonts w:ascii="Calibri" w:hAnsi="Calibri" w:eastAsia="Calibri" w:cs="Calibri"/>
          <w:b w:val="0"/>
          <w:bCs w:val="0"/>
          <w:i w:val="0"/>
          <w:iCs w:val="0"/>
          <w:caps w:val="0"/>
          <w:smallCaps w:val="0"/>
          <w:noProof w:val="0"/>
          <w:color w:val="212121"/>
          <w:sz w:val="22"/>
          <w:szCs w:val="22"/>
          <w:lang w:val="de-DE"/>
        </w:rPr>
      </w:pPr>
      <w:r w:rsidRPr="3288E6FC" w:rsidR="3288E6FC">
        <w:rPr>
          <w:rFonts w:ascii="Calibri" w:hAnsi="Calibri" w:eastAsia="Calibri" w:cs="Calibri"/>
          <w:b w:val="0"/>
          <w:bCs w:val="0"/>
          <w:i w:val="0"/>
          <w:iCs w:val="0"/>
          <w:caps w:val="0"/>
          <w:smallCaps w:val="0"/>
          <w:noProof w:val="0"/>
          <w:color w:val="212121"/>
          <w:sz w:val="22"/>
          <w:szCs w:val="22"/>
          <w:lang w:val="de-DE"/>
        </w:rPr>
        <w:t xml:space="preserve">De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Biasi</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S., Lo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Tartaro</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D.,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Meschiari</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M.,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Gibellini</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L.,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Bellinazzi</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C.,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Borella</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R.,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Fidanza</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L.,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Mattioli</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M., Paolini, A.,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Gozzi</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L.,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Jaacoub</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D.,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Faltoni</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M., Volpi, S.,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Milić</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J., Sita, M., Sarti, M.,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Pucillo</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C., Girardis, M.,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Guaraldi</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G.,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Mussini</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C., …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Cossarizza</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A. (2020). Expansion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of</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plasmablasts</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and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loss</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of</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memory</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B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cells</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in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peripheral</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blood</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from</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COVID-19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patients</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with</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w:t>
      </w:r>
      <w:proofErr w:type="spellStart"/>
      <w:r w:rsidRPr="3288E6FC" w:rsidR="3288E6FC">
        <w:rPr>
          <w:rFonts w:ascii="Calibri" w:hAnsi="Calibri" w:eastAsia="Calibri" w:cs="Calibri"/>
          <w:b w:val="0"/>
          <w:bCs w:val="0"/>
          <w:i w:val="0"/>
          <w:iCs w:val="0"/>
          <w:caps w:val="0"/>
          <w:smallCaps w:val="0"/>
          <w:noProof w:val="0"/>
          <w:color w:val="212121"/>
          <w:sz w:val="22"/>
          <w:szCs w:val="22"/>
          <w:lang w:val="de-DE"/>
        </w:rPr>
        <w:t>pneumonia</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w:t>
      </w:r>
      <w:r w:rsidRPr="3288E6FC" w:rsidR="3288E6FC">
        <w:rPr>
          <w:rFonts w:ascii="Calibri" w:hAnsi="Calibri" w:eastAsia="Calibri" w:cs="Calibri"/>
          <w:b w:val="0"/>
          <w:bCs w:val="0"/>
          <w:i w:val="1"/>
          <w:iCs w:val="1"/>
          <w:caps w:val="0"/>
          <w:smallCaps w:val="0"/>
          <w:noProof w:val="0"/>
          <w:color w:val="212121"/>
          <w:sz w:val="22"/>
          <w:szCs w:val="22"/>
          <w:lang w:val="de-DE"/>
        </w:rPr>
        <w:t xml:space="preserve">European </w:t>
      </w:r>
      <w:proofErr w:type="spellStart"/>
      <w:r w:rsidRPr="3288E6FC" w:rsidR="3288E6FC">
        <w:rPr>
          <w:rFonts w:ascii="Calibri" w:hAnsi="Calibri" w:eastAsia="Calibri" w:cs="Calibri"/>
          <w:b w:val="0"/>
          <w:bCs w:val="0"/>
          <w:i w:val="1"/>
          <w:iCs w:val="1"/>
          <w:caps w:val="0"/>
          <w:smallCaps w:val="0"/>
          <w:noProof w:val="0"/>
          <w:color w:val="212121"/>
          <w:sz w:val="22"/>
          <w:szCs w:val="22"/>
          <w:lang w:val="de-DE"/>
        </w:rPr>
        <w:t>journal</w:t>
      </w:r>
      <w:proofErr w:type="spellEnd"/>
      <w:r w:rsidRPr="3288E6FC" w:rsidR="3288E6FC">
        <w:rPr>
          <w:rFonts w:ascii="Calibri" w:hAnsi="Calibri" w:eastAsia="Calibri" w:cs="Calibri"/>
          <w:b w:val="0"/>
          <w:bCs w:val="0"/>
          <w:i w:val="1"/>
          <w:iCs w:val="1"/>
          <w:caps w:val="0"/>
          <w:smallCaps w:val="0"/>
          <w:noProof w:val="0"/>
          <w:color w:val="212121"/>
          <w:sz w:val="22"/>
          <w:szCs w:val="22"/>
          <w:lang w:val="de-DE"/>
        </w:rPr>
        <w:t xml:space="preserve"> </w:t>
      </w:r>
      <w:proofErr w:type="spellStart"/>
      <w:r w:rsidRPr="3288E6FC" w:rsidR="3288E6FC">
        <w:rPr>
          <w:rFonts w:ascii="Calibri" w:hAnsi="Calibri" w:eastAsia="Calibri" w:cs="Calibri"/>
          <w:b w:val="0"/>
          <w:bCs w:val="0"/>
          <w:i w:val="1"/>
          <w:iCs w:val="1"/>
          <w:caps w:val="0"/>
          <w:smallCaps w:val="0"/>
          <w:noProof w:val="0"/>
          <w:color w:val="212121"/>
          <w:sz w:val="22"/>
          <w:szCs w:val="22"/>
          <w:lang w:val="de-DE"/>
        </w:rPr>
        <w:t>of</w:t>
      </w:r>
      <w:proofErr w:type="spellEnd"/>
      <w:r w:rsidRPr="3288E6FC" w:rsidR="3288E6FC">
        <w:rPr>
          <w:rFonts w:ascii="Calibri" w:hAnsi="Calibri" w:eastAsia="Calibri" w:cs="Calibri"/>
          <w:b w:val="0"/>
          <w:bCs w:val="0"/>
          <w:i w:val="1"/>
          <w:iCs w:val="1"/>
          <w:caps w:val="0"/>
          <w:smallCaps w:val="0"/>
          <w:noProof w:val="0"/>
          <w:color w:val="212121"/>
          <w:sz w:val="22"/>
          <w:szCs w:val="22"/>
          <w:lang w:val="de-DE"/>
        </w:rPr>
        <w:t xml:space="preserve"> </w:t>
      </w:r>
      <w:proofErr w:type="spellStart"/>
      <w:r w:rsidRPr="3288E6FC" w:rsidR="3288E6FC">
        <w:rPr>
          <w:rFonts w:ascii="Calibri" w:hAnsi="Calibri" w:eastAsia="Calibri" w:cs="Calibri"/>
          <w:b w:val="0"/>
          <w:bCs w:val="0"/>
          <w:i w:val="1"/>
          <w:iCs w:val="1"/>
          <w:caps w:val="0"/>
          <w:smallCaps w:val="0"/>
          <w:noProof w:val="0"/>
          <w:color w:val="212121"/>
          <w:sz w:val="22"/>
          <w:szCs w:val="22"/>
          <w:lang w:val="de-DE"/>
        </w:rPr>
        <w:t>immunology</w:t>
      </w:r>
      <w:proofErr w:type="spellEnd"/>
      <w:r w:rsidRPr="3288E6FC" w:rsidR="3288E6FC">
        <w:rPr>
          <w:rFonts w:ascii="Calibri" w:hAnsi="Calibri" w:eastAsia="Calibri" w:cs="Calibri"/>
          <w:b w:val="0"/>
          <w:bCs w:val="0"/>
          <w:i w:val="0"/>
          <w:iCs w:val="0"/>
          <w:caps w:val="0"/>
          <w:smallCaps w:val="0"/>
          <w:noProof w:val="0"/>
          <w:color w:val="212121"/>
          <w:sz w:val="22"/>
          <w:szCs w:val="22"/>
          <w:lang w:val="de-DE"/>
        </w:rPr>
        <w:t xml:space="preserve">, </w:t>
      </w:r>
      <w:r w:rsidRPr="3288E6FC" w:rsidR="3288E6FC">
        <w:rPr>
          <w:rFonts w:ascii="Calibri" w:hAnsi="Calibri" w:eastAsia="Calibri" w:cs="Calibri"/>
          <w:b w:val="0"/>
          <w:bCs w:val="0"/>
          <w:i w:val="1"/>
          <w:iCs w:val="1"/>
          <w:caps w:val="0"/>
          <w:smallCaps w:val="0"/>
          <w:noProof w:val="0"/>
          <w:color w:val="212121"/>
          <w:sz w:val="22"/>
          <w:szCs w:val="22"/>
          <w:lang w:val="de-DE"/>
        </w:rPr>
        <w:t>50</w:t>
      </w:r>
      <w:r w:rsidRPr="3288E6FC" w:rsidR="3288E6FC">
        <w:rPr>
          <w:rFonts w:ascii="Calibri" w:hAnsi="Calibri" w:eastAsia="Calibri" w:cs="Calibri"/>
          <w:b w:val="0"/>
          <w:bCs w:val="0"/>
          <w:i w:val="0"/>
          <w:iCs w:val="0"/>
          <w:caps w:val="0"/>
          <w:smallCaps w:val="0"/>
          <w:noProof w:val="0"/>
          <w:color w:val="212121"/>
          <w:sz w:val="22"/>
          <w:szCs w:val="22"/>
          <w:lang w:val="de-DE"/>
        </w:rPr>
        <w:t>(9), 1283–1294. https://doi.org/10.1002/eji.202048838</w:t>
      </w:r>
    </w:p>
    <w:p w:rsidR="0AE6C242" w:rsidP="3288E6FC" w:rsidRDefault="0AE6C242" w14:paraId="7ADB5258" w14:textId="0B856F94">
      <w:pPr>
        <w:pStyle w:val="Heading2"/>
        <w:bidi w:val="0"/>
        <w:rPr>
          <w:noProof w:val="0"/>
          <w:lang w:val="de-DE"/>
        </w:rPr>
      </w:pPr>
      <w:bookmarkStart w:name="_Toc1157975797" w:id="1279055817"/>
      <w:r w:rsidRPr="30D04C9A" w:rsidR="0A30CF40">
        <w:rPr>
          <w:noProof w:val="0"/>
          <w:lang w:val="de-DE"/>
        </w:rPr>
        <w:t xml:space="preserve">1.2. </w:t>
      </w:r>
      <w:r w:rsidRPr="30D04C9A" w:rsidR="0A30CF40">
        <w:rPr>
          <w:noProof w:val="0"/>
          <w:lang w:val="de-DE"/>
        </w:rPr>
        <w:t>Single-</w:t>
      </w:r>
      <w:proofErr w:type="spellStart"/>
      <w:r w:rsidRPr="30D04C9A" w:rsidR="0A30CF40">
        <w:rPr>
          <w:noProof w:val="0"/>
          <w:lang w:val="de-DE"/>
        </w:rPr>
        <w:t>cell</w:t>
      </w:r>
      <w:proofErr w:type="spellEnd"/>
      <w:r w:rsidRPr="30D04C9A" w:rsidR="0A30CF40">
        <w:rPr>
          <w:noProof w:val="0"/>
          <w:lang w:val="de-DE"/>
        </w:rPr>
        <w:t xml:space="preserve"> RNA </w:t>
      </w:r>
      <w:proofErr w:type="spellStart"/>
      <w:r w:rsidRPr="30D04C9A" w:rsidR="0A30CF40">
        <w:rPr>
          <w:noProof w:val="0"/>
          <w:lang w:val="de-DE"/>
        </w:rPr>
        <w:t>sequencing</w:t>
      </w:r>
      <w:proofErr w:type="spellEnd"/>
      <w:r w:rsidRPr="30D04C9A" w:rsidR="0A30CF40">
        <w:rPr>
          <w:noProof w:val="0"/>
          <w:lang w:val="de-DE"/>
        </w:rPr>
        <w:t>: Durchführung</w:t>
      </w:r>
      <w:bookmarkEnd w:id="1279055817"/>
    </w:p>
    <w:p w:rsidR="0AE6C242" w:rsidP="30D04C9A" w:rsidRDefault="0AE6C242" w14:paraId="2C005525" w14:textId="20AF4234">
      <w:pPr>
        <w:pStyle w:val="Normal"/>
        <w:bidi w:val="0"/>
        <w:rPr>
          <w:noProof w:val="0"/>
          <w:lang w:val="de-DE"/>
        </w:rPr>
      </w:pPr>
    </w:p>
    <w:p w:rsidR="0AE6C242" w:rsidP="30D04C9A" w:rsidRDefault="0AE6C242" w14:paraId="687D2DDD" w14:textId="7EC25284">
      <w:pPr>
        <w:pStyle w:val="Heading3"/>
        <w:bidi w:val="0"/>
        <w:rPr>
          <w:rFonts w:ascii="Calibri Light" w:hAnsi="Calibri Light" w:eastAsia="" w:cs=""/>
          <w:noProof w:val="0"/>
          <w:color w:val="1F3763"/>
          <w:sz w:val="24"/>
          <w:szCs w:val="24"/>
          <w:lang w:val="de-DE"/>
        </w:rPr>
      </w:pPr>
      <w:bookmarkStart w:name="_Toc1691066332" w:id="1650227861"/>
      <w:r w:rsidRPr="30D04C9A" w:rsidR="0A30CF40">
        <w:rPr>
          <w:noProof w:val="0"/>
          <w:lang w:val="de-DE"/>
        </w:rPr>
        <w:t xml:space="preserve">1.2.1 </w:t>
      </w:r>
      <w:r w:rsidRPr="30D04C9A" w:rsidR="0A30CF40">
        <w:rPr>
          <w:noProof w:val="0"/>
          <w:lang w:val="de-DE"/>
        </w:rPr>
        <w:t>Single-</w:t>
      </w:r>
      <w:proofErr w:type="spellStart"/>
      <w:r w:rsidRPr="30D04C9A" w:rsidR="0A30CF40">
        <w:rPr>
          <w:noProof w:val="0"/>
          <w:lang w:val="de-DE"/>
        </w:rPr>
        <w:t>cell</w:t>
      </w:r>
      <w:proofErr w:type="spellEnd"/>
      <w:r w:rsidRPr="30D04C9A" w:rsidR="0A30CF40">
        <w:rPr>
          <w:noProof w:val="0"/>
          <w:lang w:val="de-DE"/>
        </w:rPr>
        <w:t xml:space="preserve"> RNA </w:t>
      </w:r>
      <w:proofErr w:type="spellStart"/>
      <w:r w:rsidRPr="30D04C9A" w:rsidR="0A30CF40">
        <w:rPr>
          <w:noProof w:val="0"/>
          <w:lang w:val="de-DE"/>
        </w:rPr>
        <w:t>sequencing</w:t>
      </w:r>
      <w:proofErr w:type="spellEnd"/>
      <w:r w:rsidRPr="30D04C9A" w:rsidR="0A30CF40">
        <w:rPr>
          <w:noProof w:val="0"/>
          <w:lang w:val="de-DE"/>
        </w:rPr>
        <w:t>: Zellpräparation</w:t>
      </w:r>
      <w:bookmarkEnd w:id="1650227861"/>
    </w:p>
    <w:p w:rsidR="0AE6C242" w:rsidP="30D04C9A" w:rsidRDefault="0AE6C242" w14:paraId="2717828E" w14:textId="120F991C">
      <w:pPr>
        <w:pStyle w:val="Normal"/>
        <w:bidi w:val="0"/>
        <w:rPr>
          <w:noProof w:val="0"/>
          <w:lang w:val="de-DE"/>
        </w:rPr>
      </w:pPr>
      <w:r w:rsidR="0AE6C242">
        <w:rPr/>
        <w:t xml:space="preserve">Die Isolation von Zellen für </w:t>
      </w:r>
      <w:proofErr w:type="spellStart"/>
      <w:r w:rsidR="0AE6C242">
        <w:rPr/>
        <w:t>scRNA-seq</w:t>
      </w:r>
      <w:proofErr w:type="spellEnd"/>
      <w:r w:rsidR="0AE6C242">
        <w:rPr/>
        <w:t xml:space="preserve"> erfolgt aus festen Geweben wie zum Beispiel Darmzotten oder aus Zellsuspensionen wie dem peripheren Blut. Die Isolation erfolgt über </w:t>
      </w:r>
      <w:proofErr w:type="spellStart"/>
      <w:r w:rsidR="0AE6C242">
        <w:rPr/>
        <w:t>Droplet</w:t>
      </w:r>
      <w:proofErr w:type="spellEnd"/>
      <w:r w:rsidR="0AE6C242">
        <w:rPr/>
        <w:t xml:space="preserve"> basierte Technologien. Oft genutzte Technologien sind das 10X </w:t>
      </w:r>
      <w:proofErr w:type="spellStart"/>
      <w:r w:rsidR="0AE6C242">
        <w:rPr/>
        <w:t>Genomics</w:t>
      </w:r>
      <w:proofErr w:type="spellEnd"/>
      <w:r w:rsidR="0AE6C242">
        <w:rPr/>
        <w:t xml:space="preserve"> Chromium, </w:t>
      </w:r>
      <w:proofErr w:type="spellStart"/>
      <w:r w:rsidR="0AE6C242">
        <w:rPr/>
        <w:t>Dropseq</w:t>
      </w:r>
      <w:proofErr w:type="spellEnd"/>
      <w:r w:rsidR="0AE6C242">
        <w:rPr/>
        <w:t xml:space="preserve"> und </w:t>
      </w:r>
      <w:proofErr w:type="spellStart"/>
      <w:r w:rsidR="0AE6C242">
        <w:rPr/>
        <w:t>inDrop</w:t>
      </w:r>
      <w:proofErr w:type="spellEnd"/>
      <w:r w:rsidR="0AE6C242">
        <w:rPr/>
        <w:t xml:space="preserve"> (</w:t>
      </w:r>
      <w:proofErr w:type="spellStart"/>
      <w:r w:rsidR="0AE6C242">
        <w:rPr/>
        <w:t>Kulkarni</w:t>
      </w:r>
      <w:proofErr w:type="spellEnd"/>
      <w:r w:rsidR="0AE6C242">
        <w:rPr/>
        <w:t xml:space="preserve"> et al., 2019). Sie alle funktionieren nach demselben Grundprinzip und können deshalb in folgende Schritte eingeteilt werden: Vorbereitung der Zellsuspension, eine optionale Zellsortierung, Einkapseln einzelner Zellen in </w:t>
      </w:r>
      <w:proofErr w:type="spellStart"/>
      <w:r w:rsidR="0AE6C242">
        <w:rPr/>
        <w:t>Droplets</w:t>
      </w:r>
      <w:proofErr w:type="spellEnd"/>
      <w:r w:rsidR="0AE6C242">
        <w:rPr/>
        <w:t>, cDNA-Synthese und Amplifikation, Erstellen einer Bibliothek und Sequenzierung sowie Vorprozessierung der gewonnen Daten</w:t>
      </w:r>
      <w:r w:rsidRPr="30D04C9A" w:rsidR="0AE6C242">
        <w:rPr>
          <w:b w:val="1"/>
          <w:bCs w:val="1"/>
        </w:rPr>
        <w:t xml:space="preserve"> (Abbildung _, Salomon et al., 2019)</w:t>
      </w:r>
      <w:r w:rsidR="0AE6C242">
        <w:rPr/>
        <w:t>.</w:t>
      </w:r>
    </w:p>
    <w:tbl>
      <w:tblPr>
        <w:tblStyle w:val="TableGrid"/>
        <w:tblW w:w="0" w:type="auto"/>
        <w:tblLayout w:type="fixed"/>
        <w:tblLook w:val="06A0" w:firstRow="1" w:lastRow="0" w:firstColumn="1" w:lastColumn="0" w:noHBand="1" w:noVBand="1"/>
      </w:tblPr>
      <w:tblGrid>
        <w:gridCol w:w="9015"/>
      </w:tblGrid>
      <w:tr w:rsidR="30D04C9A" w:rsidTr="30D04C9A" w14:paraId="64C78EE7">
        <w:tc>
          <w:tcPr>
            <w:tcW w:w="9015" w:type="dxa"/>
            <w:tcMar/>
          </w:tcPr>
          <w:p w:rsidR="30D04C9A" w:rsidP="30D04C9A" w:rsidRDefault="30D04C9A" w14:paraId="10DF7B00" w14:textId="26D2DD9E">
            <w:pPr>
              <w:pStyle w:val="Normal"/>
              <w:jc w:val="center"/>
            </w:pPr>
            <w:r w:rsidR="30D04C9A">
              <w:drawing>
                <wp:inline wp14:editId="23AFA320" wp14:anchorId="25FCF37D">
                  <wp:extent cx="5206428" cy="3308251"/>
                  <wp:effectExtent l="0" t="0" r="0" b="0"/>
                  <wp:docPr id="1805153655" name="" title=""/>
                  <wp:cNvGraphicFramePr>
                    <a:graphicFrameLocks noChangeAspect="1"/>
                  </wp:cNvGraphicFramePr>
                  <a:graphic>
                    <a:graphicData uri="http://schemas.openxmlformats.org/drawingml/2006/picture">
                      <pic:pic>
                        <pic:nvPicPr>
                          <pic:cNvPr id="0" name=""/>
                          <pic:cNvPicPr/>
                        </pic:nvPicPr>
                        <pic:blipFill>
                          <a:blip r:embed="R723a2bfc71cc43a1">
                            <a:extLst>
                              <a:ext xmlns:a="http://schemas.openxmlformats.org/drawingml/2006/main" uri="{28A0092B-C50C-407E-A947-70E740481C1C}">
                                <a14:useLocalDpi val="0"/>
                              </a:ext>
                            </a:extLst>
                          </a:blip>
                          <a:stretch>
                            <a:fillRect/>
                          </a:stretch>
                        </pic:blipFill>
                        <pic:spPr>
                          <a:xfrm>
                            <a:off x="0" y="0"/>
                            <a:ext cx="5206428" cy="3308251"/>
                          </a:xfrm>
                          <a:prstGeom prst="rect">
                            <a:avLst/>
                          </a:prstGeom>
                        </pic:spPr>
                      </pic:pic>
                    </a:graphicData>
                  </a:graphic>
                </wp:inline>
              </w:drawing>
            </w:r>
          </w:p>
        </w:tc>
      </w:tr>
      <w:tr w:rsidR="30D04C9A" w:rsidTr="30D04C9A" w14:paraId="0BC5DFDE">
        <w:tc>
          <w:tcPr>
            <w:tcW w:w="9015" w:type="dxa"/>
            <w:tcMar/>
          </w:tcPr>
          <w:p w:rsidR="30D04C9A" w:rsidP="30D04C9A" w:rsidRDefault="30D04C9A" w14:paraId="669F3338" w14:textId="7280E2D8">
            <w:pPr>
              <w:pStyle w:val="Normal"/>
              <w:rPr>
                <w:b w:val="1"/>
                <w:bCs w:val="1"/>
                <w:i w:val="1"/>
                <w:iCs w:val="1"/>
              </w:rPr>
            </w:pPr>
            <w:r w:rsidRPr="30D04C9A" w:rsidR="30D04C9A">
              <w:rPr>
                <w:b w:val="1"/>
                <w:bCs w:val="1"/>
                <w:i w:val="1"/>
                <w:iCs w:val="1"/>
              </w:rPr>
              <w:t xml:space="preserve">Abbildung _: </w:t>
            </w:r>
            <w:r w:rsidRPr="30D04C9A" w:rsidR="30D04C9A">
              <w:rPr>
                <w:b w:val="0"/>
                <w:bCs w:val="0"/>
                <w:i w:val="1"/>
                <w:iCs w:val="1"/>
              </w:rPr>
              <w:t xml:space="preserve">Schematische Darstellung einer </w:t>
            </w:r>
            <w:proofErr w:type="spellStart"/>
            <w:r w:rsidRPr="30D04C9A" w:rsidR="30D04C9A">
              <w:rPr>
                <w:b w:val="0"/>
                <w:bCs w:val="0"/>
                <w:i w:val="1"/>
                <w:iCs w:val="1"/>
              </w:rPr>
              <w:t>Droplet</w:t>
            </w:r>
            <w:proofErr w:type="spellEnd"/>
            <w:r w:rsidRPr="30D04C9A" w:rsidR="30D04C9A">
              <w:rPr>
                <w:b w:val="0"/>
                <w:bCs w:val="0"/>
                <w:i w:val="1"/>
                <w:iCs w:val="1"/>
              </w:rPr>
              <w:t xml:space="preserve"> basierten Zellpräparation für </w:t>
            </w:r>
            <w:proofErr w:type="spellStart"/>
            <w:r w:rsidRPr="30D04C9A" w:rsidR="30D04C9A">
              <w:rPr>
                <w:b w:val="0"/>
                <w:bCs w:val="0"/>
                <w:i w:val="1"/>
                <w:iCs w:val="1"/>
              </w:rPr>
              <w:t>scRNA</w:t>
            </w:r>
            <w:proofErr w:type="spellEnd"/>
            <w:r w:rsidRPr="30D04C9A" w:rsidR="30D04C9A">
              <w:rPr>
                <w:b w:val="0"/>
                <w:bCs w:val="0"/>
                <w:i w:val="1"/>
                <w:iCs w:val="1"/>
              </w:rPr>
              <w:t xml:space="preserve">-seq. Bestehend aus </w:t>
            </w:r>
            <w:r w:rsidRPr="30D04C9A" w:rsidR="0AE6C242">
              <w:rPr>
                <w:i w:val="1"/>
                <w:iCs w:val="1"/>
              </w:rPr>
              <w:t xml:space="preserve">Vorbereitung der Zellsuspension, eine optionale Zellsortierung, Einkapseln einzelner Zellen in </w:t>
            </w:r>
            <w:proofErr w:type="spellStart"/>
            <w:r w:rsidRPr="30D04C9A" w:rsidR="0AE6C242">
              <w:rPr>
                <w:i w:val="1"/>
                <w:iCs w:val="1"/>
              </w:rPr>
              <w:t>Droplets</w:t>
            </w:r>
            <w:proofErr w:type="spellEnd"/>
            <w:r w:rsidRPr="30D04C9A" w:rsidR="0AE6C242">
              <w:rPr>
                <w:i w:val="1"/>
                <w:iCs w:val="1"/>
              </w:rPr>
              <w:t xml:space="preserve">, cDNA-Synthese und Amplifikation, Erstellen einer Bibliothek und Sequenzierung sowie Vorprozessierung der gewonnen Daten </w:t>
            </w:r>
            <w:r w:rsidRPr="30D04C9A" w:rsidR="0AE6C242">
              <w:rPr>
                <w:b w:val="1"/>
                <w:bCs w:val="1"/>
                <w:i w:val="1"/>
                <w:iCs w:val="1"/>
              </w:rPr>
              <w:t>(Salomon et al., 2019)</w:t>
            </w:r>
            <w:r w:rsidRPr="30D04C9A" w:rsidR="0AE6C242">
              <w:rPr>
                <w:i w:val="1"/>
                <w:iCs w:val="1"/>
              </w:rPr>
              <w:t>.</w:t>
            </w:r>
            <w:r w:rsidRPr="30D04C9A" w:rsidR="30D04C9A">
              <w:rPr>
                <w:b w:val="0"/>
                <w:bCs w:val="0"/>
                <w:i w:val="1"/>
                <w:iCs w:val="1"/>
              </w:rPr>
              <w:t xml:space="preserve"> </w:t>
            </w:r>
          </w:p>
        </w:tc>
      </w:tr>
    </w:tbl>
    <w:p w:rsidR="0AE6C242" w:rsidP="0A30CF40" w:rsidRDefault="0AE6C242" w14:paraId="56D94851" w14:textId="72810F4E">
      <w:pPr>
        <w:spacing w:line="360" w:lineRule="auto"/>
      </w:pPr>
      <w:r w:rsidR="0AE6C242">
        <w:rPr/>
        <w:t xml:space="preserve">Zu Beginn der Zellpräparation müssen feste Gewebe in eine Zellsuspension dissoziiert werden. Ein FACS-Gerät kann genutzt werden, um mögliche tote Zellen zu entfernen, wodurch die gewünschten Zellen angereichert werden. Ziel der </w:t>
      </w:r>
      <w:proofErr w:type="spellStart"/>
      <w:r w:rsidR="0AE6C242">
        <w:rPr/>
        <w:t>Droplet</w:t>
      </w:r>
      <w:proofErr w:type="spellEnd"/>
      <w:r w:rsidR="0AE6C242">
        <w:rPr/>
        <w:t xml:space="preserve"> basierten Verfahren ist es, einen abgeschlossenen Reaktionsraum zu erschaffen. Ein </w:t>
      </w:r>
      <w:proofErr w:type="spellStart"/>
      <w:r w:rsidR="0AE6C242">
        <w:rPr/>
        <w:t>Bead</w:t>
      </w:r>
      <w:proofErr w:type="spellEnd"/>
      <w:r w:rsidR="0AE6C242">
        <w:rPr/>
        <w:t xml:space="preserve"> und einzelne Zellen aus der Suspension treffen hier in einem Mikrofluid aufeinander. Ein Öl trennt die Flüssigkeit in einzelne </w:t>
      </w:r>
      <w:proofErr w:type="spellStart"/>
      <w:r w:rsidR="0AE6C242">
        <w:rPr/>
        <w:t>Droplets</w:t>
      </w:r>
      <w:proofErr w:type="spellEnd"/>
      <w:r w:rsidR="0AE6C242">
        <w:rPr/>
        <w:t xml:space="preserve"> auf. Im </w:t>
      </w:r>
      <w:proofErr w:type="spellStart"/>
      <w:r w:rsidR="0AE6C242">
        <w:rPr/>
        <w:t>Droplet</w:t>
      </w:r>
      <w:proofErr w:type="spellEnd"/>
      <w:r w:rsidR="0AE6C242">
        <w:rPr/>
        <w:t xml:space="preserve"> befindet sich ein </w:t>
      </w:r>
      <w:proofErr w:type="spellStart"/>
      <w:r w:rsidR="0AE6C242">
        <w:rPr/>
        <w:t>Lysispuffer</w:t>
      </w:r>
      <w:proofErr w:type="spellEnd"/>
      <w:r w:rsidR="0AE6C242">
        <w:rPr/>
        <w:t xml:space="preserve">. Sollte sich im </w:t>
      </w:r>
      <w:proofErr w:type="spellStart"/>
      <w:r w:rsidR="0AE6C242">
        <w:rPr/>
        <w:t>Droplet</w:t>
      </w:r>
      <w:proofErr w:type="spellEnd"/>
      <w:r w:rsidR="0AE6C242">
        <w:rPr/>
        <w:t xml:space="preserve"> eine Zelle befinden, dann wird diese Zelle durch den </w:t>
      </w:r>
      <w:proofErr w:type="spellStart"/>
      <w:r w:rsidR="0AE6C242">
        <w:rPr/>
        <w:t>Lysispuffer</w:t>
      </w:r>
      <w:proofErr w:type="spellEnd"/>
      <w:r w:rsidR="0AE6C242">
        <w:rPr/>
        <w:t xml:space="preserve"> lysiert und die RNA aus der Zelle wird im </w:t>
      </w:r>
      <w:proofErr w:type="spellStart"/>
      <w:r w:rsidR="0AE6C242">
        <w:rPr/>
        <w:t>Droplet</w:t>
      </w:r>
      <w:proofErr w:type="spellEnd"/>
      <w:r w:rsidR="0AE6C242">
        <w:rPr/>
        <w:t xml:space="preserve"> freigesetzt. Die eingeführten </w:t>
      </w:r>
      <w:proofErr w:type="spellStart"/>
      <w:r w:rsidR="0AE6C242">
        <w:rPr/>
        <w:t>Beads</w:t>
      </w:r>
      <w:proofErr w:type="spellEnd"/>
      <w:r w:rsidR="0AE6C242">
        <w:rPr/>
        <w:t xml:space="preserve"> besitzen einen Oligo-d(T)-Primer auf ihrer Oberfläche, wodurch sie komplementär an den Poly-A-Schwanz der RNA binden können. Des Weiteren besitzen die </w:t>
      </w:r>
      <w:proofErr w:type="spellStart"/>
      <w:r w:rsidR="0AE6C242">
        <w:rPr/>
        <w:t>Beads</w:t>
      </w:r>
      <w:proofErr w:type="spellEnd"/>
      <w:r w:rsidR="0AE6C242">
        <w:rPr/>
        <w:t xml:space="preserve"> </w:t>
      </w:r>
      <w:proofErr w:type="spellStart"/>
      <w:r w:rsidR="0AE6C242">
        <w:rPr/>
        <w:t>Cell</w:t>
      </w:r>
      <w:proofErr w:type="spellEnd"/>
      <w:r w:rsidR="0AE6C242">
        <w:rPr/>
        <w:t xml:space="preserve"> Barcodes und Unique </w:t>
      </w:r>
      <w:proofErr w:type="spellStart"/>
      <w:r w:rsidR="0AE6C242">
        <w:rPr/>
        <w:t>Molecular</w:t>
      </w:r>
      <w:proofErr w:type="spellEnd"/>
      <w:r w:rsidR="0AE6C242">
        <w:rPr/>
        <w:t xml:space="preserve"> </w:t>
      </w:r>
      <w:proofErr w:type="spellStart"/>
      <w:r w:rsidR="0AE6C242">
        <w:rPr/>
        <w:t>Identifiers</w:t>
      </w:r>
      <w:proofErr w:type="spellEnd"/>
      <w:r w:rsidR="0AE6C242">
        <w:rPr/>
        <w:t xml:space="preserve"> (UMI). </w:t>
      </w:r>
      <w:proofErr w:type="spellStart"/>
      <w:r w:rsidR="0AE6C242">
        <w:rPr/>
        <w:t>Cell</w:t>
      </w:r>
      <w:proofErr w:type="spellEnd"/>
      <w:r w:rsidR="0AE6C242">
        <w:rPr/>
        <w:t xml:space="preserve"> Barcodes sind identische, mehrmals auftauchende Sequenzen auf den </w:t>
      </w:r>
      <w:proofErr w:type="spellStart"/>
      <w:r w:rsidR="0AE6C242">
        <w:rPr/>
        <w:t>Beads</w:t>
      </w:r>
      <w:proofErr w:type="spellEnd"/>
      <w:r w:rsidR="0AE6C242">
        <w:rPr/>
        <w:t xml:space="preserve"> und Sie werden genutzt für die Identifikation einzelner Zellen. UMI sind einzigartige Sequenzen auf den </w:t>
      </w:r>
      <w:proofErr w:type="spellStart"/>
      <w:r w:rsidR="0AE6C242">
        <w:rPr/>
        <w:t>Beads</w:t>
      </w:r>
      <w:proofErr w:type="spellEnd"/>
      <w:r w:rsidR="0AE6C242">
        <w:rPr/>
        <w:t xml:space="preserve">, die als Tags genutzt werden, um die einzelnen Transkripte zu markieren </w:t>
      </w:r>
      <w:r w:rsidRPr="30D04C9A" w:rsidR="0AE6C242">
        <w:rPr>
          <w:b w:val="1"/>
          <w:bCs w:val="1"/>
        </w:rPr>
        <w:t>(Salomon et al., 2019)</w:t>
      </w:r>
      <w:r w:rsidR="0AE6C242">
        <w:rPr/>
        <w:t xml:space="preserve">. So ist es möglich die einzelnen Transkripte einer bestimmten Zelle zuzuordnen. Nachdem die einzelnen RNAs an den </w:t>
      </w:r>
      <w:proofErr w:type="spellStart"/>
      <w:r w:rsidR="0AE6C242">
        <w:rPr/>
        <w:t>Bead</w:t>
      </w:r>
      <w:proofErr w:type="spellEnd"/>
      <w:r w:rsidR="0AE6C242">
        <w:rPr/>
        <w:t xml:space="preserve"> gebunden haben, werden über RT-PCR </w:t>
      </w:r>
      <w:proofErr w:type="spellStart"/>
      <w:r w:rsidR="0AE6C242">
        <w:rPr/>
        <w:t>cDNAs</w:t>
      </w:r>
      <w:proofErr w:type="spellEnd"/>
      <w:r w:rsidR="0AE6C242">
        <w:rPr/>
        <w:t xml:space="preserve"> mit Barcode und UMIs generiert und Bibliotheken erstellt. Diese </w:t>
      </w:r>
      <w:proofErr w:type="spellStart"/>
      <w:r w:rsidR="0AE6C242">
        <w:rPr/>
        <w:t>cDNAs</w:t>
      </w:r>
      <w:proofErr w:type="spellEnd"/>
      <w:r w:rsidR="0AE6C242">
        <w:rPr/>
        <w:t xml:space="preserve"> werden über Next-Generation Sequenzer sequenziert und vor-prozessiert.</w:t>
      </w:r>
    </w:p>
    <w:p w:rsidR="0AE6C242" w:rsidP="30D04C9A" w:rsidRDefault="0AE6C242" w14:paraId="083042D4" w14:textId="76F3425A">
      <w:pPr>
        <w:pStyle w:val="Heading3"/>
        <w:bidi w:val="0"/>
        <w:rPr>
          <w:rFonts w:ascii="Calibri Light" w:hAnsi="Calibri Light" w:eastAsia="" w:cs=""/>
          <w:noProof w:val="0"/>
          <w:color w:val="1F3763"/>
          <w:sz w:val="24"/>
          <w:szCs w:val="24"/>
          <w:lang w:val="de-DE"/>
        </w:rPr>
      </w:pPr>
      <w:bookmarkStart w:name="_Toc1564904119" w:id="1975990933"/>
      <w:r w:rsidRPr="30D04C9A" w:rsidR="0A30CF40">
        <w:rPr>
          <w:noProof w:val="0"/>
          <w:lang w:val="de-DE"/>
        </w:rPr>
        <w:t xml:space="preserve">1.2.2 </w:t>
      </w:r>
      <w:r w:rsidRPr="30D04C9A" w:rsidR="0A30CF40">
        <w:rPr>
          <w:noProof w:val="0"/>
          <w:lang w:val="de-DE"/>
        </w:rPr>
        <w:t>Single-</w:t>
      </w:r>
      <w:proofErr w:type="spellStart"/>
      <w:r w:rsidRPr="30D04C9A" w:rsidR="0A30CF40">
        <w:rPr>
          <w:noProof w:val="0"/>
          <w:lang w:val="de-DE"/>
        </w:rPr>
        <w:t>cell</w:t>
      </w:r>
      <w:proofErr w:type="spellEnd"/>
      <w:r w:rsidRPr="30D04C9A" w:rsidR="0A30CF40">
        <w:rPr>
          <w:noProof w:val="0"/>
          <w:lang w:val="de-DE"/>
        </w:rPr>
        <w:t xml:space="preserve"> RNA </w:t>
      </w:r>
      <w:proofErr w:type="spellStart"/>
      <w:r w:rsidRPr="30D04C9A" w:rsidR="0A30CF40">
        <w:rPr>
          <w:noProof w:val="0"/>
          <w:lang w:val="de-DE"/>
        </w:rPr>
        <w:t>sequencing</w:t>
      </w:r>
      <w:proofErr w:type="spellEnd"/>
      <w:r w:rsidRPr="30D04C9A" w:rsidR="0A30CF40">
        <w:rPr>
          <w:noProof w:val="0"/>
          <w:lang w:val="de-DE"/>
        </w:rPr>
        <w:t>: Datenanalyse</w:t>
      </w:r>
      <w:bookmarkEnd w:id="1975990933"/>
    </w:p>
    <w:p w:rsidR="0AE6C242" w:rsidP="0A30CF40" w:rsidRDefault="0AE6C242" w14:paraId="5C80DA7D" w14:textId="0EA36CF4">
      <w:pPr>
        <w:spacing w:line="360" w:lineRule="auto"/>
      </w:pPr>
      <w:r>
        <w:br/>
      </w:r>
      <w:r>
        <w:br/>
      </w:r>
    </w:p>
    <w:p w:rsidR="0AE6C242" w:rsidP="0A30CF40" w:rsidRDefault="0AE6C242" w14:paraId="3790D49A" w14:textId="2AB1C001">
      <w:pPr>
        <w:pStyle w:val="Heading1"/>
        <w:rPr>
          <w:rFonts w:ascii="Calibri Light" w:hAnsi="Calibri Light" w:eastAsia="Calibri Light" w:cs="Calibri Light"/>
          <w:b w:val="0"/>
          <w:bCs w:val="0"/>
          <w:noProof w:val="0"/>
          <w:color w:val="2E74B5" w:themeColor="accent5" w:themeTint="FF" w:themeShade="BF"/>
          <w:sz w:val="32"/>
          <w:szCs w:val="32"/>
          <w:lang w:val="de-DE"/>
        </w:rPr>
      </w:pPr>
      <w:bookmarkStart w:name="_Toc182052165" w:id="397221842"/>
      <w:r w:rsidRPr="30D04C9A" w:rsidR="0A30CF40">
        <w:rPr>
          <w:rFonts w:ascii="Calibri Light" w:hAnsi="Calibri Light" w:eastAsia="Calibri Light" w:cs="Calibri Light"/>
          <w:b w:val="0"/>
          <w:bCs w:val="0"/>
          <w:noProof w:val="0"/>
          <w:color w:val="2E74B5" w:themeColor="accent5" w:themeTint="FF" w:themeShade="BF"/>
          <w:sz w:val="32"/>
          <w:szCs w:val="32"/>
          <w:lang w:val="de-DE"/>
        </w:rPr>
        <w:t>2. Methoden und Daten</w:t>
      </w:r>
      <w:bookmarkEnd w:id="397221842"/>
    </w:p>
    <w:p w:rsidR="0AE6C242" w:rsidP="0A30CF40" w:rsidRDefault="0AE6C242" w14:paraId="2F0820AE" w14:textId="51D9F5D5">
      <w:pPr>
        <w:spacing w:line="360" w:lineRule="auto"/>
      </w:pPr>
      <w:r>
        <w:br/>
      </w:r>
      <w:r>
        <w:br/>
      </w:r>
    </w:p>
    <w:p w:rsidR="0AE6C242" w:rsidP="0A30CF40" w:rsidRDefault="0AE6C242" w14:paraId="5AA9C097" w14:textId="125D8AA5">
      <w:pPr>
        <w:spacing w:line="360" w:lineRule="auto"/>
      </w:pPr>
      <w:r w:rsidRPr="0A30CF40" w:rsidR="0A30CF40">
        <w:rPr>
          <w:rFonts w:ascii="Calibri" w:hAnsi="Calibri" w:eastAsia="Calibri" w:cs="Calibri"/>
          <w:noProof w:val="0"/>
          <w:sz w:val="22"/>
          <w:szCs w:val="22"/>
          <w:lang w:val="de-DE"/>
        </w:rPr>
        <w:t>Methoden</w:t>
      </w:r>
    </w:p>
    <w:p w:rsidR="0AE6C242" w:rsidP="0A30CF40" w:rsidRDefault="0AE6C242" w14:paraId="0D2191BA" w14:textId="45E6F404">
      <w:pPr>
        <w:spacing w:line="360" w:lineRule="auto"/>
      </w:pPr>
      <w:r>
        <w:br/>
      </w:r>
      <w:r>
        <w:br/>
      </w:r>
    </w:p>
    <w:p w:rsidR="0AE6C242" w:rsidP="0A30CF40" w:rsidRDefault="0AE6C242" w14:paraId="4A8CC301" w14:textId="587FB75A">
      <w:pPr>
        <w:pStyle w:val="Heading1"/>
        <w:rPr>
          <w:rFonts w:ascii="Calibri Light" w:hAnsi="Calibri Light" w:eastAsia="Calibri Light" w:cs="Calibri Light"/>
          <w:b w:val="0"/>
          <w:bCs w:val="0"/>
          <w:noProof w:val="0"/>
          <w:color w:val="2E74B5" w:themeColor="accent5" w:themeTint="FF" w:themeShade="BF"/>
          <w:sz w:val="32"/>
          <w:szCs w:val="32"/>
          <w:lang w:val="de-DE"/>
        </w:rPr>
      </w:pPr>
      <w:bookmarkStart w:name="_Toc1725178871" w:id="1173366889"/>
      <w:r w:rsidRPr="30D04C9A" w:rsidR="0A30CF40">
        <w:rPr>
          <w:rFonts w:ascii="Calibri Light" w:hAnsi="Calibri Light" w:eastAsia="Calibri Light" w:cs="Calibri Light"/>
          <w:b w:val="0"/>
          <w:bCs w:val="0"/>
          <w:noProof w:val="0"/>
          <w:color w:val="2E74B5" w:themeColor="accent5" w:themeTint="FF" w:themeShade="BF"/>
          <w:sz w:val="32"/>
          <w:szCs w:val="32"/>
          <w:lang w:val="de-DE"/>
        </w:rPr>
        <w:t>3. Ergebnisse</w:t>
      </w:r>
      <w:bookmarkEnd w:id="1173366889"/>
    </w:p>
    <w:p w:rsidR="0AE6C242" w:rsidP="0A30CF40" w:rsidRDefault="0AE6C242" w14:paraId="184E3A8F" w14:textId="623AD5E1">
      <w:pPr>
        <w:spacing w:line="360" w:lineRule="auto"/>
      </w:pPr>
      <w:r>
        <w:br/>
      </w:r>
      <w:r>
        <w:br/>
      </w:r>
    </w:p>
    <w:p w:rsidR="0AE6C242" w:rsidP="0A30CF40" w:rsidRDefault="0AE6C242" w14:paraId="41D98BD7" w14:textId="346C5A93">
      <w:pPr>
        <w:spacing w:line="360" w:lineRule="auto"/>
      </w:pPr>
      <w:r w:rsidRPr="0A30CF40" w:rsidR="0A30CF40">
        <w:rPr>
          <w:rFonts w:ascii="Calibri" w:hAnsi="Calibri" w:eastAsia="Calibri" w:cs="Calibri"/>
          <w:noProof w:val="0"/>
          <w:sz w:val="22"/>
          <w:szCs w:val="22"/>
          <w:lang w:val="de-DE"/>
        </w:rPr>
        <w:t>Ergebnisse</w:t>
      </w:r>
    </w:p>
    <w:p w:rsidR="0AE6C242" w:rsidP="0A30CF40" w:rsidRDefault="0AE6C242" w14:paraId="5AA1B9C0" w14:textId="1D0CF917">
      <w:pPr>
        <w:spacing w:line="360" w:lineRule="auto"/>
      </w:pPr>
      <w:r>
        <w:br/>
      </w:r>
      <w:r>
        <w:br/>
      </w:r>
    </w:p>
    <w:p w:rsidR="0AE6C242" w:rsidP="0A30CF40" w:rsidRDefault="0AE6C242" w14:paraId="5502439C" w14:textId="1B5C926C">
      <w:pPr>
        <w:spacing w:line="360" w:lineRule="auto"/>
      </w:pPr>
      <w:r>
        <w:br/>
      </w:r>
      <w:r>
        <w:br/>
      </w:r>
    </w:p>
    <w:p w:rsidR="0AE6C242" w:rsidP="0A30CF40" w:rsidRDefault="0AE6C242" w14:paraId="29E74315" w14:textId="1E69DA9F">
      <w:pPr>
        <w:pStyle w:val="Heading1"/>
        <w:rPr>
          <w:rFonts w:ascii="Calibri Light" w:hAnsi="Calibri Light" w:eastAsia="Calibri Light" w:cs="Calibri Light"/>
          <w:b w:val="0"/>
          <w:bCs w:val="0"/>
          <w:noProof w:val="0"/>
          <w:color w:val="2E74B5" w:themeColor="accent5" w:themeTint="FF" w:themeShade="BF"/>
          <w:sz w:val="32"/>
          <w:szCs w:val="32"/>
          <w:lang w:val="de-DE"/>
        </w:rPr>
      </w:pPr>
      <w:bookmarkStart w:name="_Toc351822704" w:id="482605980"/>
      <w:r w:rsidRPr="30D04C9A" w:rsidR="0A30CF40">
        <w:rPr>
          <w:rFonts w:ascii="Calibri Light" w:hAnsi="Calibri Light" w:eastAsia="Calibri Light" w:cs="Calibri Light"/>
          <w:b w:val="0"/>
          <w:bCs w:val="0"/>
          <w:noProof w:val="0"/>
          <w:color w:val="2E74B5" w:themeColor="accent5" w:themeTint="FF" w:themeShade="BF"/>
          <w:sz w:val="32"/>
          <w:szCs w:val="32"/>
          <w:lang w:val="de-DE"/>
        </w:rPr>
        <w:t>4. Diskussion</w:t>
      </w:r>
      <w:bookmarkEnd w:id="482605980"/>
    </w:p>
    <w:p w:rsidR="0AE6C242" w:rsidP="0A30CF40" w:rsidRDefault="0AE6C242" w14:paraId="5C0E7007" w14:textId="5EA2084C">
      <w:pPr>
        <w:spacing w:line="360" w:lineRule="auto"/>
      </w:pPr>
      <w:r w:rsidRPr="0A30CF40" w:rsidR="0A30CF40">
        <w:rPr>
          <w:rFonts w:ascii="Calibri" w:hAnsi="Calibri" w:eastAsia="Calibri" w:cs="Calibri"/>
          <w:noProof w:val="0"/>
          <w:sz w:val="22"/>
          <w:szCs w:val="22"/>
          <w:lang w:val="de-DE"/>
        </w:rPr>
        <w:t>Diskussion</w:t>
      </w:r>
    </w:p>
    <w:p w:rsidR="0AE6C242" w:rsidP="0A30CF40" w:rsidRDefault="0AE6C242" w14:paraId="30F29F42" w14:textId="4C802F66">
      <w:pPr>
        <w:spacing w:line="360" w:lineRule="auto"/>
      </w:pPr>
      <w:r>
        <w:br/>
      </w:r>
      <w:r>
        <w:br/>
      </w:r>
    </w:p>
    <w:p w:rsidR="0AE6C242" w:rsidP="0A30CF40" w:rsidRDefault="0AE6C242" w14:paraId="06DDFC28" w14:textId="1CCC29D0">
      <w:pPr/>
    </w:p>
    <w:p w:rsidR="0AE6C242" w:rsidP="0A30CF40" w:rsidRDefault="0AE6C242" w14:paraId="47BE0AA0" w14:textId="18008F67">
      <w:pPr>
        <w:pStyle w:val="Heading1"/>
        <w:rPr>
          <w:rFonts w:ascii="Calibri Light" w:hAnsi="Calibri Light" w:eastAsia="" w:cs=""/>
          <w:color w:val="2F5496" w:themeColor="accent1" w:themeTint="FF" w:themeShade="BF"/>
          <w:sz w:val="32"/>
          <w:szCs w:val="32"/>
        </w:rPr>
      </w:pPr>
    </w:p>
    <w:p w:rsidR="0AE6C242" w:rsidP="0A30CF40" w:rsidRDefault="0AE6C242" w14:paraId="5782C765" w14:textId="64F51A8C">
      <w:pPr>
        <w:pStyle w:val="Heading1"/>
        <w:rPr>
          <w:rFonts w:ascii="Calibri Light" w:hAnsi="Calibri Light" w:eastAsia="Calibri Light" w:cs="Calibri Light"/>
          <w:b w:val="0"/>
          <w:bCs w:val="0"/>
          <w:noProof w:val="0"/>
          <w:color w:val="2E74B5" w:themeColor="accent5" w:themeTint="FF" w:themeShade="BF"/>
          <w:sz w:val="32"/>
          <w:szCs w:val="32"/>
          <w:lang w:val="de-DE"/>
        </w:rPr>
      </w:pPr>
      <w:bookmarkStart w:name="_Toc731322696" w:id="1296021749"/>
      <w:r w:rsidRPr="30D04C9A" w:rsidR="0A30CF40">
        <w:rPr>
          <w:rFonts w:ascii="Calibri Light" w:hAnsi="Calibri Light" w:eastAsia="Calibri Light" w:cs="Calibri Light"/>
          <w:b w:val="0"/>
          <w:bCs w:val="0"/>
          <w:noProof w:val="0"/>
          <w:color w:val="2E74B5" w:themeColor="accent5" w:themeTint="FF" w:themeShade="BF"/>
          <w:sz w:val="32"/>
          <w:szCs w:val="32"/>
          <w:lang w:val="de-DE"/>
        </w:rPr>
        <w:t>5. Literaturverzeichnis</w:t>
      </w:r>
      <w:bookmarkEnd w:id="1296021749"/>
    </w:p>
    <w:p w:rsidR="0AE6C242" w:rsidP="0A30CF40" w:rsidRDefault="0AE6C242" w14:paraId="7357BC77" w14:textId="18679E19">
      <w:pPr>
        <w:spacing w:line="360" w:lineRule="auto"/>
      </w:pPr>
      <w:r>
        <w:br/>
      </w:r>
      <w:r>
        <w:br/>
      </w:r>
    </w:p>
    <w:p w:rsidR="0AE6C242" w:rsidP="0A30CF40" w:rsidRDefault="0AE6C242" w14:paraId="05BA8F12" w14:textId="199F96D5">
      <w:pPr>
        <w:pStyle w:val="Heading1"/>
        <w:rPr>
          <w:rFonts w:ascii="Calibri Light" w:hAnsi="Calibri Light" w:eastAsia="Calibri Light" w:cs="Calibri Light"/>
          <w:b w:val="0"/>
          <w:bCs w:val="0"/>
          <w:noProof w:val="0"/>
          <w:color w:val="2E74B5" w:themeColor="accent5" w:themeTint="FF" w:themeShade="BF"/>
          <w:sz w:val="32"/>
          <w:szCs w:val="32"/>
          <w:lang w:val="de-DE"/>
        </w:rPr>
      </w:pPr>
      <w:bookmarkStart w:name="_Toc302398698" w:id="572203771"/>
      <w:r w:rsidRPr="30D04C9A" w:rsidR="0A30CF40">
        <w:rPr>
          <w:rFonts w:ascii="Calibri Light" w:hAnsi="Calibri Light" w:eastAsia="Calibri Light" w:cs="Calibri Light"/>
          <w:b w:val="0"/>
          <w:bCs w:val="0"/>
          <w:noProof w:val="0"/>
          <w:color w:val="2E74B5" w:themeColor="accent5" w:themeTint="FF" w:themeShade="BF"/>
          <w:sz w:val="32"/>
          <w:szCs w:val="32"/>
          <w:lang w:val="de-DE"/>
        </w:rPr>
        <w:t>Anhang</w:t>
      </w:r>
      <w:bookmarkEnd w:id="572203771"/>
    </w:p>
    <w:p w:rsidR="0AE6C242" w:rsidP="0A30CF40" w:rsidRDefault="0AE6C242" w14:paraId="50015A6B" w14:textId="309F681F">
      <w:pPr>
        <w:pStyle w:val="Heading2"/>
        <w:rPr>
          <w:rFonts w:ascii="Calibri Light" w:hAnsi="Calibri Light" w:eastAsia="Calibri Light" w:cs="Calibri Light"/>
          <w:b w:val="0"/>
          <w:bCs w:val="0"/>
          <w:noProof w:val="0"/>
          <w:color w:val="2E74B5" w:themeColor="accent5" w:themeTint="FF" w:themeShade="BF"/>
          <w:sz w:val="26"/>
          <w:szCs w:val="26"/>
          <w:lang w:val="de-DE"/>
        </w:rPr>
      </w:pPr>
      <w:bookmarkStart w:name="_Toc128016496" w:id="989372735"/>
      <w:r w:rsidRPr="30D04C9A" w:rsidR="0A30CF40">
        <w:rPr>
          <w:rFonts w:ascii="Calibri Light" w:hAnsi="Calibri Light" w:eastAsia="Calibri Light" w:cs="Calibri Light"/>
          <w:b w:val="0"/>
          <w:bCs w:val="0"/>
          <w:noProof w:val="0"/>
          <w:color w:val="2E74B5" w:themeColor="accent5" w:themeTint="FF" w:themeShade="BF"/>
          <w:sz w:val="26"/>
          <w:szCs w:val="26"/>
          <w:lang w:val="de-DE"/>
        </w:rPr>
        <w:t>R-Code</w:t>
      </w:r>
      <w:bookmarkEnd w:id="989372735"/>
    </w:p>
    <w:p w:rsidR="0AE6C242" w:rsidP="0AE6C242" w:rsidRDefault="0AE6C242" w14:paraId="2259654F" w14:textId="31D9384E">
      <w:pPr>
        <w:pStyle w:val="Normal"/>
      </w:pPr>
    </w:p>
    <w:p w:rsidR="0AE6C242" w:rsidP="0AE6C242" w:rsidRDefault="0AE6C242" w14:paraId="276F1B53" w14:textId="47BB2A1F">
      <w:pPr>
        <w:pStyle w:val="Normal"/>
      </w:pPr>
    </w:p>
    <w:p w:rsidR="3B2F839C" w:rsidP="3B2F839C" w:rsidRDefault="3B2F839C" w14:paraId="245CFB8A" w14:textId="707023C1">
      <w:pPr>
        <w:pStyle w:val="Normal"/>
      </w:pPr>
    </w:p>
    <w:p w:rsidR="3B2F839C" w:rsidP="3B2F839C" w:rsidRDefault="3B2F839C" w14:paraId="1AAB0C93" w14:textId="05A1D023">
      <w:pPr>
        <w:pStyle w:val="Normal"/>
      </w:pPr>
    </w:p>
    <w:p w:rsidR="3B2F839C" w:rsidP="3B2F839C" w:rsidRDefault="3B2F839C" w14:paraId="192D588E" w14:textId="143856C1">
      <w:pPr>
        <w:pStyle w:val="Normal"/>
      </w:pPr>
    </w:p>
    <w:p w:rsidR="3B2F839C" w:rsidP="3B2F839C" w:rsidRDefault="3B2F839C" w14:paraId="5DBD2DD9" w14:textId="55D0AB0A">
      <w:pPr>
        <w:pStyle w:val="Normal"/>
      </w:pPr>
    </w:p>
    <w:p w:rsidR="3B2F839C" w:rsidP="3B2F839C" w:rsidRDefault="3B2F839C" w14:paraId="7061D321" w14:textId="0DF01CD0">
      <w:pPr>
        <w:pStyle w:val="Normal"/>
      </w:pPr>
    </w:p>
    <w:p w:rsidR="3B2F839C" w:rsidP="3B2F839C" w:rsidRDefault="3B2F839C" w14:paraId="59F96D66" w14:textId="690BEC36">
      <w:pPr>
        <w:pStyle w:val="Normal"/>
      </w:pPr>
    </w:p>
    <w:p w:rsidR="3B2F839C" w:rsidP="3B2F839C" w:rsidRDefault="3B2F839C" w14:paraId="4621397B" w14:textId="282E76BD">
      <w:pPr>
        <w:pStyle w:val="Normal"/>
      </w:pPr>
    </w:p>
    <w:p w:rsidR="3B2F839C" w:rsidP="3B2F839C" w:rsidRDefault="3B2F839C" w14:paraId="1C75109E" w14:textId="0677C701">
      <w:pPr>
        <w:pStyle w:val="Normal"/>
      </w:pPr>
    </w:p>
    <w:p w:rsidR="3B2F839C" w:rsidP="3B2F839C" w:rsidRDefault="3B2F839C" w14:paraId="0C56FC6C" w14:textId="6910BCE7">
      <w:pPr>
        <w:pStyle w:val="Normal"/>
      </w:pPr>
    </w:p>
    <w:p w:rsidR="3B2F839C" w:rsidP="3B2F839C" w:rsidRDefault="3B2F839C" w14:paraId="3208F4DC" w14:textId="691455E1">
      <w:pPr>
        <w:pStyle w:val="Normal"/>
      </w:pPr>
    </w:p>
    <w:p w:rsidR="3B2F839C" w:rsidP="3B2F839C" w:rsidRDefault="3B2F839C" w14:paraId="7F2ABD62" w14:textId="31461435">
      <w:pPr>
        <w:pStyle w:val="Normal"/>
      </w:pPr>
    </w:p>
    <w:p w:rsidR="3B2F839C" w:rsidP="3B2F839C" w:rsidRDefault="3B2F839C" w14:paraId="6ADB53B4" w14:textId="31AFA962">
      <w:pPr>
        <w:pStyle w:val="Normal"/>
      </w:pPr>
    </w:p>
    <w:p w:rsidR="3B2F839C" w:rsidP="3B2F839C" w:rsidRDefault="3B2F839C" w14:paraId="4DC75402" w14:textId="69813353">
      <w:pPr>
        <w:pStyle w:val="Normal"/>
      </w:pPr>
    </w:p>
    <w:p w:rsidR="3B2F839C" w:rsidP="3B2F839C" w:rsidRDefault="3B2F839C" w14:paraId="46236F70" w14:textId="45DE36A3">
      <w:pPr>
        <w:pStyle w:val="Normal"/>
      </w:pPr>
    </w:p>
    <w:p w:rsidR="3B2F839C" w:rsidP="3B2F839C" w:rsidRDefault="3B2F839C" w14:paraId="66F7F112" w14:textId="6B6293AA">
      <w:pPr>
        <w:pStyle w:val="Normal"/>
      </w:pPr>
    </w:p>
    <w:p w:rsidR="3B2F839C" w:rsidP="3B2F839C" w:rsidRDefault="3B2F839C" w14:paraId="19B36175" w14:textId="2B4E54FA">
      <w:pPr>
        <w:pStyle w:val="Normal"/>
      </w:pPr>
    </w:p>
    <w:p w:rsidR="3B2F839C" w:rsidP="3B2F839C" w:rsidRDefault="3B2F839C" w14:paraId="528C5CAE" w14:textId="3FC74663">
      <w:pPr>
        <w:pStyle w:val="Normal"/>
      </w:pPr>
    </w:p>
    <w:p w:rsidR="3B2F839C" w:rsidP="3B2F839C" w:rsidRDefault="3B2F839C" w14:paraId="770CD6B9" w14:textId="0392F065">
      <w:pPr>
        <w:pStyle w:val="Normal"/>
      </w:pPr>
    </w:p>
    <w:p w:rsidR="3B2F839C" w:rsidP="3B2F839C" w:rsidRDefault="3B2F839C" w14:paraId="388EEE84" w14:textId="36D73E03">
      <w:pPr>
        <w:pStyle w:val="Normal"/>
      </w:pPr>
    </w:p>
    <w:p w:rsidR="3B2F839C" w:rsidP="3B2F839C" w:rsidRDefault="3B2F839C" w14:paraId="2913783E" w14:textId="44044EC7">
      <w:pPr>
        <w:pStyle w:val="Normal"/>
      </w:pPr>
    </w:p>
    <w:p w:rsidR="3B2F839C" w:rsidP="3B2F839C" w:rsidRDefault="3B2F839C" w14:paraId="4EB3D6C9" w14:textId="02C80585">
      <w:pPr>
        <w:pStyle w:val="Normal"/>
      </w:pPr>
    </w:p>
    <w:p w:rsidR="3B2F839C" w:rsidP="3B2F839C" w:rsidRDefault="3B2F839C" w14:paraId="0FFBDD81" w14:textId="0E36A728">
      <w:pPr>
        <w:pStyle w:val="Normal"/>
      </w:pPr>
    </w:p>
    <w:p w:rsidR="3B2F839C" w:rsidP="3B2F839C" w:rsidRDefault="3B2F839C" w14:paraId="168099BB" w14:textId="0A1250A7">
      <w:pPr>
        <w:pStyle w:val="Normal"/>
      </w:pPr>
    </w:p>
    <w:p w:rsidR="3B2F839C" w:rsidP="3B2F839C" w:rsidRDefault="3B2F839C" w14:paraId="23ED5F60" w14:textId="0D220F7A">
      <w:pPr>
        <w:pStyle w:val="Normal"/>
      </w:pPr>
    </w:p>
    <w:p w:rsidR="3B2F839C" w:rsidP="3B2F839C" w:rsidRDefault="3B2F839C" w14:paraId="65406B41" w14:textId="5B079782">
      <w:pPr>
        <w:pStyle w:val="Normal"/>
      </w:pPr>
    </w:p>
    <w:p w:rsidR="3B2F839C" w:rsidP="3B2F839C" w:rsidRDefault="3B2F839C" w14:paraId="57FC86DC" w14:textId="3C36ED31">
      <w:pPr>
        <w:pStyle w:val="Normal"/>
      </w:pPr>
    </w:p>
    <w:p w:rsidR="3B2F839C" w:rsidP="3B2F839C" w:rsidRDefault="3B2F839C" w14:paraId="2EA4AD6D" w14:textId="1BBA7886">
      <w:pPr>
        <w:pStyle w:val="Normal"/>
      </w:pPr>
    </w:p>
    <w:p w:rsidR="3B2F839C" w:rsidP="3B2F839C" w:rsidRDefault="3B2F839C" w14:paraId="0462799E" w14:textId="78CBB59B">
      <w:pPr>
        <w:pStyle w:val="Normal"/>
      </w:pPr>
    </w:p>
    <w:p w:rsidR="3B2F839C" w:rsidP="3B2F839C" w:rsidRDefault="3B2F839C" w14:paraId="4A819126" w14:textId="3487AB58">
      <w:pPr>
        <w:pStyle w:val="Normal"/>
      </w:pPr>
    </w:p>
    <w:p w:rsidR="3B2F839C" w:rsidP="3B2F839C" w:rsidRDefault="3B2F839C" w14:paraId="6D6E1FBF" w14:textId="4AFA3002">
      <w:pPr>
        <w:pStyle w:val="Normal"/>
      </w:pPr>
    </w:p>
    <w:p w:rsidR="3B2F839C" w:rsidP="3B2F839C" w:rsidRDefault="3B2F839C" w14:paraId="31AA52AE" w14:textId="482F33C3">
      <w:pPr>
        <w:pStyle w:val="Normal"/>
      </w:pPr>
    </w:p>
    <w:p w:rsidR="3B2F839C" w:rsidP="3B2F839C" w:rsidRDefault="3B2F839C" w14:paraId="3951B9F0" w14:textId="74B70201">
      <w:pPr>
        <w:pStyle w:val="Normal"/>
      </w:pPr>
    </w:p>
    <w:p w:rsidR="3B2F839C" w:rsidP="3B2F839C" w:rsidRDefault="3B2F839C" w14:paraId="5728CFE9" w14:textId="6DFC5E8C">
      <w:pPr>
        <w:pStyle w:val="Normal"/>
      </w:pPr>
    </w:p>
    <w:p w:rsidR="3B2F839C" w:rsidP="3B2F839C" w:rsidRDefault="3B2F839C" w14:paraId="1AB9A2C8" w14:textId="61B99823">
      <w:pPr>
        <w:pStyle w:val="Normal"/>
      </w:pPr>
    </w:p>
    <w:p w:rsidR="3B2F839C" w:rsidP="3B2F839C" w:rsidRDefault="3B2F839C" w14:paraId="490A7C3B" w14:textId="33B480E7">
      <w:pPr>
        <w:pStyle w:val="Normal"/>
      </w:pPr>
    </w:p>
    <w:p w:rsidR="3B2F839C" w:rsidP="3B2F839C" w:rsidRDefault="3B2F839C" w14:paraId="6501C5B6" w14:textId="415E3547">
      <w:pPr>
        <w:pStyle w:val="Normal"/>
      </w:pPr>
    </w:p>
    <w:p w:rsidR="3B2F839C" w:rsidP="3B2F839C" w:rsidRDefault="3B2F839C" w14:paraId="23EE967A" w14:textId="6FA09C30">
      <w:pPr>
        <w:pStyle w:val="Normal"/>
      </w:pPr>
    </w:p>
    <w:p w:rsidR="3B2F839C" w:rsidP="3B2F839C" w:rsidRDefault="3B2F839C" w14:paraId="3012A4B4" w14:textId="1BAF4587">
      <w:pPr>
        <w:pStyle w:val="Normal"/>
      </w:pPr>
    </w:p>
    <w:p w:rsidR="3B2F839C" w:rsidP="3B2F839C" w:rsidRDefault="3B2F839C" w14:paraId="6E98CF7B" w14:textId="7E6BFE13">
      <w:pPr>
        <w:pStyle w:val="Normal"/>
      </w:pPr>
    </w:p>
    <w:p w:rsidR="3B2F839C" w:rsidP="3B2F839C" w:rsidRDefault="3B2F839C" w14:paraId="4DB4746F" w14:textId="588AC09D">
      <w:pPr>
        <w:pStyle w:val="Normal"/>
      </w:pPr>
    </w:p>
    <w:p w:rsidR="3B2F839C" w:rsidP="3B2F839C" w:rsidRDefault="3B2F839C" w14:paraId="32D9C1E1" w14:textId="65A48203">
      <w:pPr>
        <w:pStyle w:val="Normal"/>
      </w:pPr>
    </w:p>
    <w:p w:rsidR="3B2F839C" w:rsidP="3B2F839C" w:rsidRDefault="3B2F839C" w14:paraId="1B4C4CC5" w14:textId="2E4E4B7A">
      <w:pPr>
        <w:pStyle w:val="Normal"/>
      </w:pPr>
    </w:p>
    <w:p w:rsidR="3B2F839C" w:rsidP="3B2F839C" w:rsidRDefault="3B2F839C" w14:paraId="3FFB0565" w14:textId="2418213A">
      <w:pPr>
        <w:pStyle w:val="Normal"/>
      </w:pPr>
    </w:p>
    <w:p w:rsidR="3B2F839C" w:rsidP="3B2F839C" w:rsidRDefault="3B2F839C" w14:paraId="578618F2" w14:textId="22AD7C87">
      <w:pPr>
        <w:pStyle w:val="Normal"/>
      </w:pPr>
    </w:p>
    <w:p w:rsidR="3B2F839C" w:rsidP="3B2F839C" w:rsidRDefault="3B2F839C" w14:paraId="2F37C3A3" w14:textId="3F8046AA">
      <w:pPr>
        <w:pStyle w:val="Normal"/>
      </w:pPr>
    </w:p>
    <w:p w:rsidR="3B2F839C" w:rsidP="3B2F839C" w:rsidRDefault="3B2F839C" w14:paraId="07882916" w14:textId="515136BD">
      <w:pPr>
        <w:pStyle w:val="Normal"/>
      </w:pPr>
    </w:p>
    <w:p w:rsidR="3B2F839C" w:rsidP="3B2F839C" w:rsidRDefault="3B2F839C" w14:paraId="62B2D7C8" w14:textId="3899E181">
      <w:pPr>
        <w:pStyle w:val="Normal"/>
      </w:pPr>
    </w:p>
    <w:p w:rsidR="3B2F839C" w:rsidP="3B2F839C" w:rsidRDefault="3B2F839C" w14:paraId="6EC169E2" w14:textId="6D640240">
      <w:pPr>
        <w:pStyle w:val="Normal"/>
      </w:pPr>
    </w:p>
    <w:p w:rsidR="3B2F839C" w:rsidP="3B2F839C" w:rsidRDefault="3B2F839C" w14:paraId="3DD0C1C2" w14:textId="2AE82F6D">
      <w:pPr>
        <w:pStyle w:val="Normal"/>
      </w:pPr>
    </w:p>
    <w:p w:rsidR="3B2F839C" w:rsidP="3B2F839C" w:rsidRDefault="3B2F839C" w14:paraId="0D24851B" w14:textId="06D7D58B">
      <w:pPr>
        <w:pStyle w:val="Normal"/>
      </w:pPr>
    </w:p>
    <w:p w:rsidR="3B2F839C" w:rsidP="3B2F839C" w:rsidRDefault="3B2F839C" w14:paraId="55A3E33F" w14:textId="0C1A2432">
      <w:pPr>
        <w:pStyle w:val="Normal"/>
      </w:pPr>
    </w:p>
    <w:p w:rsidR="3B2F839C" w:rsidP="3B2F839C" w:rsidRDefault="3B2F839C" w14:paraId="69352A4A" w14:textId="1952934F">
      <w:pPr>
        <w:pStyle w:val="Normal"/>
      </w:pPr>
    </w:p>
    <w:p w:rsidR="3B2F839C" w:rsidP="3B2F839C" w:rsidRDefault="3B2F839C" w14:paraId="3AC8281B" w14:textId="59C9E11B">
      <w:pPr>
        <w:pStyle w:val="Normal"/>
      </w:pPr>
    </w:p>
    <w:p w:rsidR="3B2F839C" w:rsidP="3B2F839C" w:rsidRDefault="3B2F839C" w14:paraId="06C7E9D8" w14:textId="35374D88">
      <w:pPr>
        <w:pStyle w:val="Normal"/>
      </w:pPr>
    </w:p>
    <w:p w:rsidR="3B2F839C" w:rsidP="3B2F839C" w:rsidRDefault="3B2F839C" w14:paraId="28734237" w14:textId="5D07D8A6">
      <w:pPr>
        <w:pStyle w:val="Normal"/>
      </w:pPr>
    </w:p>
    <w:p w:rsidR="3B2F839C" w:rsidP="3B2F839C" w:rsidRDefault="3B2F839C" w14:paraId="751A93F5" w14:textId="0BC1664D">
      <w:pPr>
        <w:pStyle w:val="Normal"/>
      </w:pPr>
    </w:p>
    <w:p w:rsidR="3B2F839C" w:rsidP="3B2F839C" w:rsidRDefault="3B2F839C" w14:paraId="05A92AA7" w14:textId="1524BD4D">
      <w:pPr>
        <w:pStyle w:val="Normal"/>
      </w:pPr>
    </w:p>
    <w:p w:rsidR="3B2F839C" w:rsidP="3B2F839C" w:rsidRDefault="3B2F839C" w14:paraId="1E6AA26E" w14:textId="56B1B102">
      <w:pPr>
        <w:pStyle w:val="Normal"/>
      </w:pPr>
    </w:p>
    <w:p w:rsidR="3B2F839C" w:rsidP="3B2F839C" w:rsidRDefault="3B2F839C" w14:paraId="4717240B" w14:textId="74A67016">
      <w:pPr>
        <w:pStyle w:val="Normal"/>
      </w:pPr>
    </w:p>
    <w:p w:rsidR="3B2F839C" w:rsidP="3B2F839C" w:rsidRDefault="3B2F839C" w14:paraId="6FF4884F" w14:textId="53D2E9F1">
      <w:pPr>
        <w:pStyle w:val="Normal"/>
      </w:pPr>
    </w:p>
    <w:p w:rsidR="3B2F839C" w:rsidP="3B2F839C" w:rsidRDefault="3B2F839C" w14:paraId="426D372B" w14:textId="6A367E6D">
      <w:pPr>
        <w:pStyle w:val="Normal"/>
      </w:pPr>
    </w:p>
    <w:p w:rsidR="3B2F839C" w:rsidP="3B2F839C" w:rsidRDefault="3B2F839C" w14:paraId="0AD2CCF6" w14:textId="46083691">
      <w:pPr>
        <w:pStyle w:val="Normal"/>
      </w:pPr>
    </w:p>
    <w:p w:rsidR="3B2F839C" w:rsidP="3B2F839C" w:rsidRDefault="3B2F839C" w14:paraId="5953BD19" w14:textId="5EA75149">
      <w:pPr>
        <w:pStyle w:val="Normal"/>
      </w:pPr>
    </w:p>
    <w:p w:rsidR="3B2F839C" w:rsidP="3B2F839C" w:rsidRDefault="3B2F839C" w14:paraId="56737EB6" w14:textId="3AD3D017">
      <w:pPr>
        <w:pStyle w:val="Normal"/>
      </w:pPr>
    </w:p>
    <w:p w:rsidR="3B2F839C" w:rsidP="3B2F839C" w:rsidRDefault="3B2F839C" w14:paraId="23C0C08C" w14:textId="789DE7FD">
      <w:pPr>
        <w:pStyle w:val="Normal"/>
      </w:pPr>
    </w:p>
    <w:sectPr>
      <w:pgSz w:w="11906" w:h="16838" w:orient="portrait"/>
      <w:pgMar w:top="1440" w:right="1440" w:bottom="1440" w:left="1440" w:header="720" w:footer="720" w:gutter="0"/>
      <w:cols w:space="720"/>
      <w:docGrid w:linePitch="360"/>
      <w:titlePg w:val="1"/>
      <w:headerReference w:type="default" r:id="R10ba33a620b04aa3"/>
      <w:headerReference w:type="first" r:id="Rc007bf6d1d9242c2"/>
      <w:footerReference w:type="default" r:id="R67a9bd6594e3403e"/>
      <w:footerReference w:type="first" r:id="R0692ac5a0aad4bb7"/>
    </w:sectPr>
  </w:body>
</w:document>
</file>

<file path=word/endnotes.xml><?xml version="1.0" encoding="utf-8"?>
<w:endnotes xmlns:w14="http://schemas.microsoft.com/office/word/2010/wordml" xmlns:w="http://schemas.openxmlformats.org/wordprocessingml/2006/main">
  <w:endnote w:type="separator" w:id="-1">
    <w:p w:rsidR="0AE6C242" w:rsidRDefault="0AE6C242" w14:paraId="2619EA5B" w14:textId="64EAA58E">
      <w:pPr>
        <w:spacing w:after="0" w:line="240" w:lineRule="auto"/>
      </w:pPr>
      <w:r>
        <w:separator/>
      </w:r>
    </w:p>
  </w:endnote>
  <w:endnote w:type="continuationSeparator" w:id="0">
    <w:p w:rsidR="0AE6C242" w:rsidRDefault="0AE6C242" w14:paraId="309CF7C9" w14:textId="2C77B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6010" w:type="dxa"/>
      <w:tblLayout w:type="fixed"/>
      <w:tblLook w:val="06A0" w:firstRow="1" w:lastRow="0" w:firstColumn="1" w:lastColumn="0" w:noHBand="1" w:noVBand="1"/>
    </w:tblPr>
    <w:tblGrid>
      <w:gridCol w:w="3005"/>
      <w:gridCol w:w="3005"/>
    </w:tblGrid>
    <w:tr w:rsidR="0AE6C242" w:rsidTr="1C09C5C9" w14:paraId="0456E42F">
      <w:tc>
        <w:tcPr>
          <w:tcW w:w="3005" w:type="dxa"/>
          <w:tcMar/>
        </w:tcPr>
        <w:p w:rsidR="0AE6C242" w:rsidP="0AE6C242" w:rsidRDefault="0AE6C242" w14:paraId="4B81400A" w14:textId="5883964C">
          <w:pPr>
            <w:pStyle w:val="Header"/>
            <w:bidi w:val="0"/>
            <w:ind w:left="-115"/>
            <w:jc w:val="left"/>
          </w:pPr>
          <w:r>
            <w:fldChar w:fldCharType="begin"/>
          </w:r>
          <w:r>
            <w:instrText xml:space="preserve">PAGE</w:instrText>
          </w:r>
          <w:r>
            <w:fldChar w:fldCharType="separate"/>
          </w:r>
          <w:r>
            <w:fldChar w:fldCharType="end"/>
          </w:r>
        </w:p>
      </w:tc>
      <w:tc>
        <w:tcPr>
          <w:tcW w:w="3005" w:type="dxa"/>
          <w:tcMar/>
        </w:tcPr>
        <w:p w:rsidR="0AE6C242" w:rsidP="0AE6C242" w:rsidRDefault="0AE6C242" w14:paraId="76243956" w14:textId="38FC8085">
          <w:pPr>
            <w:pStyle w:val="Header"/>
            <w:bidi w:val="0"/>
            <w:jc w:val="center"/>
          </w:pPr>
        </w:p>
      </w:tc>
    </w:tr>
  </w:tbl>
  <w:p w:rsidR="0AE6C242" w:rsidP="0AE6C242" w:rsidRDefault="0AE6C242" w14:paraId="1D5C3AD8" w14:textId="56E90F82">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E6C242" w:rsidTr="0AE6C242" w14:paraId="7F39EE3A">
      <w:tc>
        <w:tcPr>
          <w:tcW w:w="3005" w:type="dxa"/>
          <w:tcMar/>
        </w:tcPr>
        <w:p w:rsidR="0AE6C242" w:rsidP="0AE6C242" w:rsidRDefault="0AE6C242" w14:paraId="401E788D" w14:textId="6DB2D9A5">
          <w:pPr>
            <w:pStyle w:val="Header"/>
            <w:bidi w:val="0"/>
            <w:ind w:left="-115"/>
            <w:jc w:val="left"/>
          </w:pPr>
        </w:p>
      </w:tc>
      <w:tc>
        <w:tcPr>
          <w:tcW w:w="3005" w:type="dxa"/>
          <w:tcMar/>
        </w:tcPr>
        <w:p w:rsidR="0AE6C242" w:rsidP="0AE6C242" w:rsidRDefault="0AE6C242" w14:paraId="67B61D90" w14:textId="48E7DFDA">
          <w:pPr>
            <w:pStyle w:val="Header"/>
            <w:bidi w:val="0"/>
            <w:jc w:val="center"/>
          </w:pPr>
        </w:p>
      </w:tc>
      <w:tc>
        <w:tcPr>
          <w:tcW w:w="3005" w:type="dxa"/>
          <w:tcMar/>
        </w:tcPr>
        <w:p w:rsidR="0AE6C242" w:rsidP="0AE6C242" w:rsidRDefault="0AE6C242" w14:paraId="487D183F" w14:textId="32BE7BCB">
          <w:pPr>
            <w:pStyle w:val="Header"/>
            <w:bidi w:val="0"/>
            <w:ind w:right="-115"/>
            <w:jc w:val="right"/>
          </w:pPr>
        </w:p>
      </w:tc>
    </w:tr>
  </w:tbl>
  <w:p w:rsidR="0AE6C242" w:rsidP="0AE6C242" w:rsidRDefault="0AE6C242" w14:paraId="7F89ADAB" w14:textId="3CB7FFB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E6C242" w:rsidTr="0AE6C242" w14:paraId="42E82C77">
      <w:tc>
        <w:tcPr>
          <w:tcW w:w="3005" w:type="dxa"/>
          <w:tcMar/>
        </w:tcPr>
        <w:p w:rsidR="0AE6C242" w:rsidP="0AE6C242" w:rsidRDefault="0AE6C242" w14:paraId="35A3A83F" w14:textId="190CFC17">
          <w:pPr>
            <w:pStyle w:val="Header"/>
            <w:bidi w:val="0"/>
            <w:ind w:left="-115"/>
            <w:jc w:val="left"/>
          </w:pPr>
        </w:p>
      </w:tc>
      <w:tc>
        <w:tcPr>
          <w:tcW w:w="3005" w:type="dxa"/>
          <w:tcMar/>
        </w:tcPr>
        <w:p w:rsidR="0AE6C242" w:rsidP="0AE6C242" w:rsidRDefault="0AE6C242" w14:paraId="1F015944" w14:textId="5AC5EA3F">
          <w:pPr>
            <w:pStyle w:val="Header"/>
            <w:bidi w:val="0"/>
            <w:jc w:val="center"/>
          </w:pPr>
        </w:p>
      </w:tc>
      <w:tc>
        <w:tcPr>
          <w:tcW w:w="3005" w:type="dxa"/>
          <w:tcMar/>
        </w:tcPr>
        <w:p w:rsidR="0AE6C242" w:rsidP="0AE6C242" w:rsidRDefault="0AE6C242" w14:paraId="3ABC0351" w14:textId="1D1C0FDF">
          <w:pPr>
            <w:pStyle w:val="Header"/>
            <w:bidi w:val="0"/>
            <w:ind w:right="-115"/>
            <w:jc w:val="right"/>
          </w:pPr>
        </w:p>
      </w:tc>
    </w:tr>
  </w:tbl>
  <w:p w:rsidR="0AE6C242" w:rsidP="0AE6C242" w:rsidRDefault="0AE6C242" w14:paraId="7CA1A8D0" w14:textId="587C0F5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E6C242" w:rsidTr="0AE6C242" w14:paraId="3E120E98">
      <w:tc>
        <w:tcPr>
          <w:tcW w:w="3005" w:type="dxa"/>
          <w:tcMar/>
        </w:tcPr>
        <w:p w:rsidR="0AE6C242" w:rsidP="0AE6C242" w:rsidRDefault="0AE6C242" w14:paraId="6002810A" w14:textId="75BC8357">
          <w:pPr>
            <w:pStyle w:val="Header"/>
            <w:bidi w:val="0"/>
            <w:ind w:left="-115"/>
            <w:jc w:val="left"/>
          </w:pPr>
        </w:p>
      </w:tc>
      <w:tc>
        <w:tcPr>
          <w:tcW w:w="3005" w:type="dxa"/>
          <w:tcMar/>
        </w:tcPr>
        <w:p w:rsidR="0AE6C242" w:rsidP="0AE6C242" w:rsidRDefault="0AE6C242" w14:paraId="6E411C93" w14:textId="599D12CB">
          <w:pPr>
            <w:pStyle w:val="Header"/>
            <w:bidi w:val="0"/>
            <w:jc w:val="center"/>
          </w:pPr>
        </w:p>
      </w:tc>
      <w:tc>
        <w:tcPr>
          <w:tcW w:w="3005" w:type="dxa"/>
          <w:tcMar/>
        </w:tcPr>
        <w:p w:rsidR="0AE6C242" w:rsidP="0AE6C242" w:rsidRDefault="0AE6C242" w14:paraId="381D6F34" w14:textId="3A5EBCF4">
          <w:pPr>
            <w:pStyle w:val="Header"/>
            <w:bidi w:val="0"/>
            <w:ind w:right="-115"/>
            <w:jc w:val="right"/>
          </w:pPr>
        </w:p>
      </w:tc>
    </w:tr>
  </w:tbl>
  <w:p w:rsidR="0AE6C242" w:rsidP="0AE6C242" w:rsidRDefault="0AE6C242" w14:paraId="7D52262D" w14:textId="1B689870">
    <w:pPr>
      <w:pStyle w:val="Header"/>
      <w:bidi w:val="0"/>
    </w:pPr>
  </w:p>
</w:hdr>
</file>

<file path=word/numbering.xml><?xml version="1.0" encoding="utf-8"?>
<w:numbering xmlns:w="http://schemas.openxmlformats.org/wordprocessingml/2006/main">
  <w:abstractNum xmlns:w="http://schemas.openxmlformats.org/wordprocessingml/2006/main" w:abstractNumId="1">
    <w:nsid w:val="7d0f17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FEAF57"/>
    <w:rsid w:val="007689DF"/>
    <w:rsid w:val="00A8DC9B"/>
    <w:rsid w:val="0180D9E6"/>
    <w:rsid w:val="02832262"/>
    <w:rsid w:val="02A1A794"/>
    <w:rsid w:val="03F655F7"/>
    <w:rsid w:val="0497D59E"/>
    <w:rsid w:val="0549FB02"/>
    <w:rsid w:val="061FA00B"/>
    <w:rsid w:val="06278D91"/>
    <w:rsid w:val="064CA3DE"/>
    <w:rsid w:val="064EFACE"/>
    <w:rsid w:val="06CA9598"/>
    <w:rsid w:val="08AF335F"/>
    <w:rsid w:val="093A974C"/>
    <w:rsid w:val="0A03BA9D"/>
    <w:rsid w:val="0A03BA9D"/>
    <w:rsid w:val="0A30CF40"/>
    <w:rsid w:val="0AE6C242"/>
    <w:rsid w:val="0AFAFEB4"/>
    <w:rsid w:val="0B7D9684"/>
    <w:rsid w:val="0BC12A0C"/>
    <w:rsid w:val="0BD7B720"/>
    <w:rsid w:val="0C7081F5"/>
    <w:rsid w:val="0C96CF15"/>
    <w:rsid w:val="0CA2E783"/>
    <w:rsid w:val="0D208781"/>
    <w:rsid w:val="0D5CFA6D"/>
    <w:rsid w:val="0D967FF8"/>
    <w:rsid w:val="0E329F76"/>
    <w:rsid w:val="0E501A55"/>
    <w:rsid w:val="0F65323A"/>
    <w:rsid w:val="0F6C52D6"/>
    <w:rsid w:val="0F6CBF74"/>
    <w:rsid w:val="0FA9D8D0"/>
    <w:rsid w:val="0FDA8845"/>
    <w:rsid w:val="10949B2F"/>
    <w:rsid w:val="1101029B"/>
    <w:rsid w:val="1105D290"/>
    <w:rsid w:val="1166D900"/>
    <w:rsid w:val="117DD553"/>
    <w:rsid w:val="1196716F"/>
    <w:rsid w:val="121A01F4"/>
    <w:rsid w:val="1269F11B"/>
    <w:rsid w:val="13122907"/>
    <w:rsid w:val="1319A5B4"/>
    <w:rsid w:val="13CC3BF1"/>
    <w:rsid w:val="1405C17C"/>
    <w:rsid w:val="14872265"/>
    <w:rsid w:val="15D943B3"/>
    <w:rsid w:val="166D0C1E"/>
    <w:rsid w:val="16856926"/>
    <w:rsid w:val="16856926"/>
    <w:rsid w:val="179AC303"/>
    <w:rsid w:val="17D981BC"/>
    <w:rsid w:val="18FEAF57"/>
    <w:rsid w:val="1900D88E"/>
    <w:rsid w:val="1910A50A"/>
    <w:rsid w:val="19FC7A77"/>
    <w:rsid w:val="1A00D1E7"/>
    <w:rsid w:val="1A5C0521"/>
    <w:rsid w:val="1B252872"/>
    <w:rsid w:val="1BB40B3E"/>
    <w:rsid w:val="1BDE9851"/>
    <w:rsid w:val="1C09C5C9"/>
    <w:rsid w:val="1C10D361"/>
    <w:rsid w:val="1C3C975B"/>
    <w:rsid w:val="1CC0F8D3"/>
    <w:rsid w:val="1D0C3D7F"/>
    <w:rsid w:val="1DE9432E"/>
    <w:rsid w:val="1DEE92CA"/>
    <w:rsid w:val="1DFF118C"/>
    <w:rsid w:val="1E592E62"/>
    <w:rsid w:val="1ED283A3"/>
    <w:rsid w:val="1FF89995"/>
    <w:rsid w:val="20001642"/>
    <w:rsid w:val="20555F73"/>
    <w:rsid w:val="206E5404"/>
    <w:rsid w:val="2110087E"/>
    <w:rsid w:val="2126338C"/>
    <w:rsid w:val="220A2465"/>
    <w:rsid w:val="2323E8B1"/>
    <w:rsid w:val="2337B704"/>
    <w:rsid w:val="240DCED2"/>
    <w:rsid w:val="24D9170B"/>
    <w:rsid w:val="25857A97"/>
    <w:rsid w:val="260B1257"/>
    <w:rsid w:val="26372BA4"/>
    <w:rsid w:val="273A8829"/>
    <w:rsid w:val="27F49B13"/>
    <w:rsid w:val="2942B319"/>
    <w:rsid w:val="2950DEAC"/>
    <w:rsid w:val="2AF6ECC5"/>
    <w:rsid w:val="2BDB93BE"/>
    <w:rsid w:val="2BFE79A6"/>
    <w:rsid w:val="2CB0459A"/>
    <w:rsid w:val="2DA35BE0"/>
    <w:rsid w:val="2EAC07ED"/>
    <w:rsid w:val="2ED7649F"/>
    <w:rsid w:val="2F3981A0"/>
    <w:rsid w:val="2F6F0325"/>
    <w:rsid w:val="2FFFACF8"/>
    <w:rsid w:val="30D04C9A"/>
    <w:rsid w:val="319E71B6"/>
    <w:rsid w:val="31D8241D"/>
    <w:rsid w:val="31FD837F"/>
    <w:rsid w:val="3211A250"/>
    <w:rsid w:val="3288E6FC"/>
    <w:rsid w:val="3297679F"/>
    <w:rsid w:val="33065EC1"/>
    <w:rsid w:val="33140B22"/>
    <w:rsid w:val="3373F47E"/>
    <w:rsid w:val="345810D0"/>
    <w:rsid w:val="372633EB"/>
    <w:rsid w:val="372665C1"/>
    <w:rsid w:val="37F8E0FB"/>
    <w:rsid w:val="3810567A"/>
    <w:rsid w:val="38C2044C"/>
    <w:rsid w:val="3A1CB435"/>
    <w:rsid w:val="3A83E895"/>
    <w:rsid w:val="3B2F839C"/>
    <w:rsid w:val="3B8725BF"/>
    <w:rsid w:val="3BBE41CB"/>
    <w:rsid w:val="3D5454F7"/>
    <w:rsid w:val="3DA103FA"/>
    <w:rsid w:val="3DBB8957"/>
    <w:rsid w:val="3DBB8957"/>
    <w:rsid w:val="3E457AFB"/>
    <w:rsid w:val="3EDCBA30"/>
    <w:rsid w:val="3F07FCDD"/>
    <w:rsid w:val="3F9CC64D"/>
    <w:rsid w:val="40CB6353"/>
    <w:rsid w:val="40CECC4A"/>
    <w:rsid w:val="416ABF2F"/>
    <w:rsid w:val="42145AF2"/>
    <w:rsid w:val="422AC60A"/>
    <w:rsid w:val="426A9CAB"/>
    <w:rsid w:val="426A9CAB"/>
    <w:rsid w:val="42D4670F"/>
    <w:rsid w:val="42FFC3C1"/>
    <w:rsid w:val="433B93A2"/>
    <w:rsid w:val="44703770"/>
    <w:rsid w:val="44A67DFC"/>
    <w:rsid w:val="452AB4F6"/>
    <w:rsid w:val="456266CC"/>
    <w:rsid w:val="4899C823"/>
    <w:rsid w:val="48D82816"/>
    <w:rsid w:val="48E04772"/>
    <w:rsid w:val="49883599"/>
    <w:rsid w:val="49C20545"/>
    <w:rsid w:val="4A665EA5"/>
    <w:rsid w:val="4A7C17D3"/>
    <w:rsid w:val="4B2405FA"/>
    <w:rsid w:val="4B46A587"/>
    <w:rsid w:val="4B5DD5A6"/>
    <w:rsid w:val="4BD168E5"/>
    <w:rsid w:val="4F39CFC8"/>
    <w:rsid w:val="505469BE"/>
    <w:rsid w:val="50AF56A5"/>
    <w:rsid w:val="511FB981"/>
    <w:rsid w:val="518203B5"/>
    <w:rsid w:val="5193477E"/>
    <w:rsid w:val="524B2706"/>
    <w:rsid w:val="52EB79BF"/>
    <w:rsid w:val="546BC77F"/>
    <w:rsid w:val="55715B16"/>
    <w:rsid w:val="562A1921"/>
    <w:rsid w:val="5671CF9A"/>
    <w:rsid w:val="577B22E3"/>
    <w:rsid w:val="57B743B7"/>
    <w:rsid w:val="57EBF59D"/>
    <w:rsid w:val="58536335"/>
    <w:rsid w:val="58699399"/>
    <w:rsid w:val="590BDBC5"/>
    <w:rsid w:val="59F4DE37"/>
    <w:rsid w:val="5A7A9783"/>
    <w:rsid w:val="5AFD8A44"/>
    <w:rsid w:val="5B64B6D7"/>
    <w:rsid w:val="5B71DB9A"/>
    <w:rsid w:val="5B971C65"/>
    <w:rsid w:val="5C5423AC"/>
    <w:rsid w:val="5C894B22"/>
    <w:rsid w:val="5C8DD613"/>
    <w:rsid w:val="5D008738"/>
    <w:rsid w:val="5D023D51"/>
    <w:rsid w:val="5D23DC5F"/>
    <w:rsid w:val="5D4D1995"/>
    <w:rsid w:val="5F2CB1F5"/>
    <w:rsid w:val="6041E585"/>
    <w:rsid w:val="633168C9"/>
    <w:rsid w:val="633695CA"/>
    <w:rsid w:val="63A9F152"/>
    <w:rsid w:val="64038C0F"/>
    <w:rsid w:val="653F031D"/>
    <w:rsid w:val="65F5764C"/>
    <w:rsid w:val="66DAD37E"/>
    <w:rsid w:val="66FC460C"/>
    <w:rsid w:val="6771E37E"/>
    <w:rsid w:val="67EB81BB"/>
    <w:rsid w:val="68112F80"/>
    <w:rsid w:val="6A0034F7"/>
    <w:rsid w:val="6A03F39D"/>
    <w:rsid w:val="6A33E6CE"/>
    <w:rsid w:val="6B69AA62"/>
    <w:rsid w:val="6B87FF64"/>
    <w:rsid w:val="6CC44FB3"/>
    <w:rsid w:val="6DE7D0AD"/>
    <w:rsid w:val="6E65DD49"/>
    <w:rsid w:val="6E7C4861"/>
    <w:rsid w:val="6E7C4861"/>
    <w:rsid w:val="6F17439B"/>
    <w:rsid w:val="6F58CFFE"/>
    <w:rsid w:val="6F8D15F9"/>
    <w:rsid w:val="70BABB27"/>
    <w:rsid w:val="719D7E0B"/>
    <w:rsid w:val="71DA9767"/>
    <w:rsid w:val="72568B88"/>
    <w:rsid w:val="73394E6C"/>
    <w:rsid w:val="7374E385"/>
    <w:rsid w:val="73A37C6B"/>
    <w:rsid w:val="757A972F"/>
    <w:rsid w:val="772576B9"/>
    <w:rsid w:val="77F3F683"/>
    <w:rsid w:val="7813DCD7"/>
    <w:rsid w:val="787A8860"/>
    <w:rsid w:val="78BE25E1"/>
    <w:rsid w:val="7AD9862B"/>
    <w:rsid w:val="7B4EDD8D"/>
    <w:rsid w:val="7D34CEE1"/>
    <w:rsid w:val="7E148E25"/>
    <w:rsid w:val="7F03F6B3"/>
    <w:rsid w:val="7F64D9D0"/>
    <w:rsid w:val="7F6A06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AF57"/>
  <w15:chartTrackingRefBased/>
  <w15:docId w15:val="{2A3F97A9-09C1-455B-8A39-A45A2AD726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w:type="paragraph" w:styleId="Inhaltsverzeichnis" w:customStyle="true">
    <w:name w:val="Inhaltsverzeichnis"/>
    <w:basedOn w:val="Normal"/>
    <w:link w:val="InhaltsverzeichnisChar"/>
    <w:qFormat/>
    <w:rsid w:val="0A30CF40"/>
    <w:rPr>
      <w:rFonts w:ascii="Calibri Light" w:hAnsi="Calibri Light" w:eastAsia="Calibri Light" w:cs="Calibri Light" w:asciiTheme="majorAscii" w:hAnsiTheme="majorAscii" w:eastAsiaTheme="majorEastAsia" w:cstheme="majorBidi"/>
      <w:noProof w:val="0"/>
      <w:color w:val="2E74B5" w:themeColor="accent5" w:themeTint="FF" w:themeShade="BF"/>
      <w:sz w:val="32"/>
      <w:szCs w:val="32"/>
      <w:lang w:val="de-DE"/>
    </w:rPr>
    <w:pPr>
      <w:keepNext w:val="1"/>
      <w:spacing w:before="240" w:after="0"/>
      <w:outlineLvl w:val="0"/>
    </w:pPr>
  </w:style>
  <w:style w:type="character" w:styleId="InhaltsverzeichnisChar" w:customStyle="true">
    <w:name w:val="Inhaltsverzeichnis Char"/>
    <w:basedOn w:val="DefaultParagraphFont"/>
    <w:link w:val="Inhaltsverzeichnis"/>
    <w:rsid w:val="0A30CF40"/>
    <w:rPr>
      <w:rFonts w:ascii="Calibri Light" w:hAnsi="Calibri Light" w:eastAsia="Calibri Light" w:cs="Calibri Light" w:asciiTheme="majorAscii" w:hAnsiTheme="majorAscii" w:eastAsiaTheme="majorEastAsia" w:cstheme="majorBidi"/>
      <w:noProof w:val="0"/>
      <w:color w:val="2E74B5" w:themeColor="accent5" w:themeTint="FF" w:themeShade="BF"/>
      <w:sz w:val="32"/>
      <w:szCs w:val="32"/>
      <w:lang w:val="de-D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5d7dbeed145a4947" /><Relationship Type="http://schemas.openxmlformats.org/officeDocument/2006/relationships/header" Target="header.xml" Id="R10ba33a620b04aa3" /><Relationship Type="http://schemas.openxmlformats.org/officeDocument/2006/relationships/header" Target="header2.xml" Id="Rc007bf6d1d9242c2" /><Relationship Type="http://schemas.openxmlformats.org/officeDocument/2006/relationships/footer" Target="footer.xml" Id="R67a9bd6594e3403e" /><Relationship Type="http://schemas.openxmlformats.org/officeDocument/2006/relationships/footer" Target="footer2.xml" Id="R0692ac5a0aad4bb7" /><Relationship Type="http://schemas.openxmlformats.org/officeDocument/2006/relationships/endnotes" Target="endnotes.xml" Id="R98b275f4e79944b1" /><Relationship Type="http://schemas.openxmlformats.org/officeDocument/2006/relationships/numbering" Target="numbering.xml" Id="Rdcac5eb57d5945a6" /><Relationship Type="http://schemas.openxmlformats.org/officeDocument/2006/relationships/hyperlink" Target="https://doi.org/10.1038/nmeth.1315" TargetMode="External" Id="R114d42f516134c2d" /><Relationship Type="http://schemas.openxmlformats.org/officeDocument/2006/relationships/hyperlink" Target="https://doi.org/10.1038/s41467-017-01476-6" TargetMode="External" Id="Rc7075c7aeba042f3" /><Relationship Type="http://schemas.openxmlformats.org/officeDocument/2006/relationships/image" Target="/media/image.gif" Id="R723a2bfc71cc43a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6900b6-2571-4159-973e-a794a4e2d34c}"/>
      </w:docPartPr>
      <w:docPartBody>
        <w:p w14:paraId="331E6D32">
          <w:r>
            <w:rPr>
              <w:rStyle w:val="PlaceholderText"/>
            </w:rPr>
            <w:t>Klicken Sie hier, um Text einzugeben.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2022-07-21T10:20:55.6031068Z</dcterms:created>
  <dcterms:modified xsi:type="dcterms:W3CDTF">2022-07-27T12:22:48.6372028Z</dcterms:modified>
  <dc:creator>Sergej  Ruff</dc:creator>
  <lastModifiedBy>Sergej  Ruff</lastModifiedBy>
</coreProperties>
</file>