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A80" w:rsidRDefault="00F73A80" w:rsidP="00F73A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2 (Рыночный риск)</w:t>
      </w:r>
    </w:p>
    <w:p w:rsidR="00F73A80" w:rsidRPr="00370A65" w:rsidRDefault="00F73A80" w:rsidP="00F73A80">
      <w:pPr>
        <w:rPr>
          <w:rFonts w:ascii="Times New Roman" w:hAnsi="Times New Roman" w:cs="Times New Roman"/>
          <w:b/>
          <w:sz w:val="24"/>
          <w:szCs w:val="24"/>
        </w:rPr>
      </w:pPr>
      <w:r w:rsidRPr="00370A65">
        <w:rPr>
          <w:rFonts w:ascii="Times New Roman" w:hAnsi="Times New Roman" w:cs="Times New Roman"/>
          <w:b/>
          <w:sz w:val="24"/>
          <w:szCs w:val="24"/>
        </w:rPr>
        <w:t>Подготовительные действия:</w:t>
      </w:r>
    </w:p>
    <w:p w:rsidR="00F73A80" w:rsidRDefault="00F73A80" w:rsidP="00F73A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Выполненное задание №1 по блоку «Рыночный риск»</w:t>
      </w:r>
    </w:p>
    <w:p w:rsidR="00F73A80" w:rsidRDefault="00F73A80" w:rsidP="00F73A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Софт: </w:t>
      </w:r>
    </w:p>
    <w:p w:rsidR="00F73A80" w:rsidRPr="00F73A80" w:rsidRDefault="00F73A80" w:rsidP="00F73A80">
      <w:pPr>
        <w:pStyle w:val="a3"/>
        <w:numPr>
          <w:ilvl w:val="0"/>
          <w:numId w:val="2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>Драйвер</w:t>
      </w:r>
      <w:r w:rsidRPr="00F73A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PYODBC</w:t>
      </w:r>
      <w:r w:rsidRPr="00F73A80"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Pr="00F73A8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F73A80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F73A8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docs</w:t>
        </w:r>
        <w:r w:rsidRPr="00F73A80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F73A8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microsoft</w:t>
        </w:r>
        <w:proofErr w:type="spellEnd"/>
        <w:r w:rsidRPr="00F73A80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F73A8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F73A80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F73A8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F73A80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F73A8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F73A80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F73A8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sql</w:t>
        </w:r>
        <w:proofErr w:type="spellEnd"/>
        <w:r w:rsidRPr="00F73A80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F73A8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connect</w:t>
        </w:r>
        <w:r w:rsidRPr="00F73A80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F73A8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Pr="00F73A80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F73A8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pyodbc</w:t>
        </w:r>
        <w:proofErr w:type="spellEnd"/>
        <w:r w:rsidRPr="00F73A80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F73A8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step</w:t>
        </w:r>
        <w:r w:rsidRPr="00F73A80">
          <w:rPr>
            <w:rStyle w:val="a4"/>
            <w:rFonts w:ascii="Times New Roman" w:hAnsi="Times New Roman" w:cs="Times New Roman"/>
            <w:sz w:val="24"/>
            <w:szCs w:val="24"/>
          </w:rPr>
          <w:t>-1-</w:t>
        </w:r>
        <w:r w:rsidRPr="00F73A8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configure</w:t>
        </w:r>
        <w:r w:rsidRPr="00F73A80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F73A8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development</w:t>
        </w:r>
        <w:r w:rsidRPr="00F73A80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F73A8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environment</w:t>
        </w:r>
        <w:r w:rsidRPr="00F73A80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F73A8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for</w:t>
        </w:r>
        <w:r w:rsidRPr="00F73A80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F73A8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pyodbc</w:t>
        </w:r>
        <w:proofErr w:type="spellEnd"/>
        <w:r w:rsidRPr="00F73A80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F73A8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Pr="00F73A80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F73A8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development</w:t>
        </w:r>
        <w:r w:rsidRPr="00F73A80">
          <w:rPr>
            <w:rStyle w:val="a4"/>
            <w:rFonts w:ascii="Times New Roman" w:hAnsi="Times New Roman" w:cs="Times New Roman"/>
            <w:sz w:val="24"/>
            <w:szCs w:val="24"/>
          </w:rPr>
          <w:t>?</w:t>
        </w:r>
        <w:r w:rsidRPr="00F73A8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view</w:t>
        </w:r>
        <w:r w:rsidRPr="00F73A80">
          <w:rPr>
            <w:rStyle w:val="a4"/>
            <w:rFonts w:ascii="Times New Roman" w:hAnsi="Times New Roman" w:cs="Times New Roman"/>
            <w:sz w:val="24"/>
            <w:szCs w:val="24"/>
          </w:rPr>
          <w:t>=</w:t>
        </w:r>
        <w:proofErr w:type="spellStart"/>
        <w:r w:rsidRPr="00F73A8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sql</w:t>
        </w:r>
        <w:proofErr w:type="spellEnd"/>
        <w:r w:rsidRPr="00F73A80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F73A8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server</w:t>
        </w:r>
        <w:r w:rsidRPr="00F73A80">
          <w:rPr>
            <w:rStyle w:val="a4"/>
            <w:rFonts w:ascii="Times New Roman" w:hAnsi="Times New Roman" w:cs="Times New Roman"/>
            <w:sz w:val="24"/>
            <w:szCs w:val="24"/>
          </w:rPr>
          <w:t>-2017</w:t>
        </w:r>
      </w:hyperlink>
      <w:r w:rsidRPr="00F73A80">
        <w:rPr>
          <w:rStyle w:val="a4"/>
          <w:rFonts w:ascii="Times New Roman" w:hAnsi="Times New Roman" w:cs="Times New Roman"/>
          <w:sz w:val="24"/>
          <w:szCs w:val="24"/>
        </w:rPr>
        <w:t>)</w:t>
      </w:r>
      <w:r>
        <w:rPr>
          <w:rStyle w:val="a4"/>
          <w:rFonts w:ascii="Times New Roman" w:hAnsi="Times New Roman" w:cs="Times New Roman"/>
          <w:sz w:val="24"/>
          <w:szCs w:val="24"/>
        </w:rPr>
        <w:t>;</w:t>
      </w:r>
      <w:r w:rsidRPr="00F73A80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</w:p>
    <w:p w:rsidR="00F73A80" w:rsidRPr="00F73A80" w:rsidRDefault="00F73A80" w:rsidP="00F73A80">
      <w:pPr>
        <w:pStyle w:val="a3"/>
        <w:numPr>
          <w:ilvl w:val="0"/>
          <w:numId w:val="2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Microsoft SSMS</w:t>
      </w:r>
      <w: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;</w:t>
      </w:r>
      <w: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</w:t>
      </w:r>
    </w:p>
    <w:p w:rsidR="00F73A80" w:rsidRDefault="00F73A80" w:rsidP="00F73A80">
      <w:pPr>
        <w:pStyle w:val="a3"/>
        <w:numPr>
          <w:ilvl w:val="0"/>
          <w:numId w:val="2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F73A80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Python</w:t>
      </w:r>
      <w:proofErr w:type="spellEnd"/>
      <w:r w:rsidRPr="00F73A80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 xml:space="preserve">, непосредственно, для лучшего воспроизведения кода и наглядности, </w:t>
      </w:r>
      <w:proofErr w:type="spellStart"/>
      <w:r w:rsidRPr="00F73A80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Jupyter</w:t>
      </w:r>
      <w:proofErr w:type="spellEnd"/>
      <w:r w:rsidRPr="00F73A80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F73A80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Notebook</w:t>
      </w:r>
      <w:proofErr w:type="spellEnd"/>
      <w:r w:rsidRPr="00F73A80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</w:p>
    <w:p w:rsidR="00F73A80" w:rsidRDefault="00F73A80" w:rsidP="00F73A80">
      <w:pPr>
        <w:rPr>
          <w:rStyle w:val="a4"/>
          <w:rFonts w:ascii="Times New Roman" w:hAnsi="Times New Roman" w:cs="Times New Roman"/>
          <w:b/>
          <w:color w:val="auto"/>
          <w:sz w:val="24"/>
          <w:szCs w:val="24"/>
          <w:u w:val="none"/>
        </w:rPr>
      </w:pPr>
      <w:r w:rsidRPr="00370A65">
        <w:rPr>
          <w:rStyle w:val="a4"/>
          <w:rFonts w:ascii="Times New Roman" w:hAnsi="Times New Roman" w:cs="Times New Roman"/>
          <w:b/>
          <w:color w:val="auto"/>
          <w:sz w:val="24"/>
          <w:szCs w:val="24"/>
          <w:u w:val="none"/>
        </w:rPr>
        <w:t>Краткое содержание действий:</w:t>
      </w:r>
    </w:p>
    <w:p w:rsidR="00370A65" w:rsidRPr="00370A65" w:rsidRDefault="00370A65" w:rsidP="00F73A80">
      <w:pPr>
        <w:rPr>
          <w:rStyle w:val="a4"/>
          <w:rFonts w:ascii="Times New Roman" w:hAnsi="Times New Roman" w:cs="Times New Roman"/>
          <w:b/>
          <w:color w:val="auto"/>
          <w:sz w:val="24"/>
          <w:szCs w:val="24"/>
          <w:u w:val="none"/>
        </w:rPr>
      </w:pPr>
      <w:r>
        <w:rPr>
          <w:rStyle w:val="a4"/>
          <w:rFonts w:ascii="Times New Roman" w:hAnsi="Times New Roman" w:cs="Times New Roman"/>
          <w:b/>
          <w:color w:val="auto"/>
          <w:sz w:val="24"/>
          <w:szCs w:val="24"/>
          <w:u w:val="none"/>
        </w:rPr>
        <w:t>В каждом файле присутствуют краткие комментарии, воспроизводить в последовательном порядке.</w:t>
      </w:r>
    </w:p>
    <w:p w:rsidR="00F73A80" w:rsidRDefault="00F73A80" w:rsidP="00F73A80">
      <w:pPr>
        <w:pStyle w:val="a3"/>
        <w:numPr>
          <w:ilvl w:val="0"/>
          <w:numId w:val="3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 xml:space="preserve">В </w:t>
      </w:r>
      <w: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SSMS</w:t>
      </w:r>
      <w:r w:rsidRPr="00F73A80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 xml:space="preserve">по созданному ранее серверу воспроизвести код из файла «Задание 2. </w:t>
      </w:r>
      <w:r w:rsidRPr="00F73A80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С</w:t>
      </w:r>
      <w: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 xml:space="preserve">крип </w:t>
      </w:r>
      <w: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SQL</w:t>
      </w:r>
      <w: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»</w:t>
      </w:r>
    </w:p>
    <w:p w:rsidR="00F73A80" w:rsidRPr="00F73A80" w:rsidRDefault="00F73A80" w:rsidP="00F73A80">
      <w:pPr>
        <w:pStyle w:val="a3"/>
        <w:numPr>
          <w:ilvl w:val="0"/>
          <w:numId w:val="3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 xml:space="preserve">Использовать код из файла «Задание 2» в </w:t>
      </w:r>
      <w:proofErr w:type="spellStart"/>
      <w: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Jupyter</w:t>
      </w:r>
      <w:proofErr w:type="spellEnd"/>
      <w:r w:rsidRPr="00F73A80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Notebook</w:t>
      </w:r>
    </w:p>
    <w:p w:rsidR="00F73A80" w:rsidRPr="00370A65" w:rsidRDefault="00F73A80" w:rsidP="00F73A80">
      <w:pPr>
        <w:rPr>
          <w:rStyle w:val="a4"/>
          <w:rFonts w:ascii="Times New Roman" w:hAnsi="Times New Roman" w:cs="Times New Roman"/>
          <w:b/>
          <w:color w:val="auto"/>
          <w:sz w:val="24"/>
          <w:szCs w:val="24"/>
          <w:u w:val="none"/>
        </w:rPr>
      </w:pPr>
      <w:r w:rsidRPr="00370A65">
        <w:rPr>
          <w:rStyle w:val="a4"/>
          <w:rFonts w:ascii="Times New Roman" w:hAnsi="Times New Roman" w:cs="Times New Roman"/>
          <w:b/>
          <w:color w:val="auto"/>
          <w:sz w:val="24"/>
          <w:szCs w:val="24"/>
          <w:u w:val="none"/>
        </w:rPr>
        <w:t>Ожидаемые результаты:</w:t>
      </w:r>
    </w:p>
    <w:p w:rsidR="00F73A80" w:rsidRDefault="00F73A80" w:rsidP="00F73A80">
      <w:pPr>
        <w:pStyle w:val="a3"/>
        <w:numPr>
          <w:ilvl w:val="0"/>
          <w:numId w:val="4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 xml:space="preserve">Создание в БД таблицы </w:t>
      </w:r>
      <w:proofErr w:type="spellStart"/>
      <w: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bond_information</w:t>
      </w:r>
      <w:proofErr w:type="spellEnd"/>
      <w:r w:rsidR="00370A65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;</w:t>
      </w:r>
    </w:p>
    <w:p w:rsidR="00370A65" w:rsidRDefault="00370A65" w:rsidP="00F73A80">
      <w:pPr>
        <w:pStyle w:val="a3"/>
        <w:numPr>
          <w:ilvl w:val="0"/>
          <w:numId w:val="4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 xml:space="preserve">Отображение списка эмитентов; </w:t>
      </w:r>
    </w:p>
    <w:p w:rsidR="00370A65" w:rsidRDefault="00370A65" w:rsidP="00F73A80">
      <w:pPr>
        <w:pStyle w:val="a3"/>
        <w:numPr>
          <w:ilvl w:val="0"/>
          <w:numId w:val="4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 xml:space="preserve">Отображение </w:t>
      </w:r>
      <w: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bar</w:t>
      </w:r>
      <w:r w:rsidRPr="00370A65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plot</w:t>
      </w:r>
      <w:r w:rsidRPr="00370A65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 xml:space="preserve">и </w:t>
      </w:r>
      <w: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pie</w:t>
      </w:r>
      <w:r w:rsidRPr="00370A65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chart</w:t>
      </w:r>
      <w:r w:rsidRPr="00370A65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по облигациям выбранного эмитента;</w:t>
      </w:r>
    </w:p>
    <w:p w:rsidR="00370A65" w:rsidRPr="00F73A80" w:rsidRDefault="00370A65" w:rsidP="00F73A80">
      <w:pPr>
        <w:pStyle w:val="a3"/>
        <w:numPr>
          <w:ilvl w:val="0"/>
          <w:numId w:val="4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Создание таблицы и диаграммы по платежам погашения</w:t>
      </w:r>
      <w:bookmarkStart w:id="0" w:name="_GoBack"/>
      <w:bookmarkEnd w:id="0"/>
      <w: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 xml:space="preserve"> выбранной облигации эмитента по </w:t>
      </w:r>
      <w: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ISIN</w:t>
      </w:r>
    </w:p>
    <w:p w:rsidR="00F73A80" w:rsidRPr="00F73A80" w:rsidRDefault="00F73A80" w:rsidP="00F73A80">
      <w:pPr>
        <w:rPr>
          <w:rFonts w:ascii="Times New Roman" w:hAnsi="Times New Roman" w:cs="Times New Roman"/>
          <w:sz w:val="24"/>
          <w:szCs w:val="24"/>
        </w:rPr>
      </w:pPr>
    </w:p>
    <w:p w:rsidR="004706ED" w:rsidRPr="00F73A80" w:rsidRDefault="004706ED"/>
    <w:sectPr w:rsidR="004706ED" w:rsidRPr="00F73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50718"/>
    <w:multiLevelType w:val="hybridMultilevel"/>
    <w:tmpl w:val="C8981E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46921"/>
    <w:multiLevelType w:val="hybridMultilevel"/>
    <w:tmpl w:val="8690DA4C"/>
    <w:lvl w:ilvl="0" w:tplc="3CEECD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1B52E9"/>
    <w:multiLevelType w:val="hybridMultilevel"/>
    <w:tmpl w:val="EB32A1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523F9"/>
    <w:multiLevelType w:val="hybridMultilevel"/>
    <w:tmpl w:val="D8327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A80"/>
    <w:rsid w:val="003039CE"/>
    <w:rsid w:val="00370A65"/>
    <w:rsid w:val="004706ED"/>
    <w:rsid w:val="00B162DA"/>
    <w:rsid w:val="00F7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5B4918-3C31-4A6D-8571-229F5920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3A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A8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73A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ru-ru/sql/connect/python/pyodbc/step-1-configure-development-environment-for-pyodbc-python-development?view=sql-server-201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5F6C7-E607-47BC-9797-CA4F733E4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Шнекутис</dc:creator>
  <cp:keywords/>
  <dc:description/>
  <cp:lastModifiedBy>Сергей Шнекутис</cp:lastModifiedBy>
  <cp:revision>1</cp:revision>
  <dcterms:created xsi:type="dcterms:W3CDTF">2018-12-28T17:32:00Z</dcterms:created>
  <dcterms:modified xsi:type="dcterms:W3CDTF">2018-12-28T17:47:00Z</dcterms:modified>
</cp:coreProperties>
</file>