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63C" w:rsidRDefault="00E2563C" w:rsidP="00E2563C">
      <w:pPr>
        <w:spacing w:after="290"/>
        <w:ind w:left="10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Задание №2</w:t>
      </w:r>
    </w:p>
    <w:p w:rsidR="00184446" w:rsidRDefault="00184446" w:rsidP="00E2563C">
      <w:pPr>
        <w:spacing w:after="290"/>
        <w:ind w:left="10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Мирзоян С.А. ИУ7-65б</w:t>
      </w:r>
    </w:p>
    <w:p w:rsidR="00E2563C" w:rsidRDefault="00E2563C" w:rsidP="00E2563C">
      <w:pPr>
        <w:spacing w:after="290"/>
        <w:ind w:left="10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C7B51">
        <w:rPr>
          <w:rFonts w:ascii="Times New Roman" w:eastAsia="Times New Roman" w:hAnsi="Times New Roman" w:cs="Times New Roman"/>
          <w:b/>
          <w:bCs/>
          <w:sz w:val="28"/>
        </w:rPr>
        <w:t>Загрязнение атмосферы</w:t>
      </w:r>
    </w:p>
    <w:p w:rsidR="00E2563C" w:rsidRDefault="00E2563C" w:rsidP="00E2563C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DB5385">
        <w:rPr>
          <w:rFonts w:ascii="Times New Roman" w:hAnsi="Times New Roman" w:cs="Times New Roman"/>
          <w:color w:val="auto"/>
          <w:sz w:val="24"/>
          <w:szCs w:val="24"/>
        </w:rPr>
        <w:tab/>
        <w:t>Пожалуй, проблема </w:t>
      </w:r>
      <w:hyperlink r:id="rId6" w:history="1">
        <w:r w:rsidRPr="00DB5385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загрязнения атмосферы</w:t>
        </w:r>
      </w:hyperlink>
      <w:r w:rsidRPr="00DB5385">
        <w:rPr>
          <w:rFonts w:ascii="Times New Roman" w:hAnsi="Times New Roman" w:cs="Times New Roman"/>
          <w:color w:val="auto"/>
          <w:sz w:val="24"/>
          <w:szCs w:val="24"/>
        </w:rPr>
        <w:t> в последнее время становится одной из самых серьезных глобальных проблем. Опасность выброса в воздушную оболочку несвойственных ей веществ ведет не только к загрязнению вдыхаемого людьми и животными воздуха, но и в глобальном изменении климата на планете.</w:t>
      </w:r>
    </w:p>
    <w:p w:rsidR="00E2563C" w:rsidRDefault="00E2563C" w:rsidP="00E2563C">
      <w:pPr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r w:rsidRPr="00A042FA">
        <w:rPr>
          <w:rFonts w:ascii="Times New Roman" w:hAnsi="Times New Roman" w:cs="Times New Roman"/>
          <w:color w:val="auto"/>
          <w:sz w:val="24"/>
          <w:szCs w:val="24"/>
        </w:rPr>
        <w:t>Загрязнение воздуха – это попадание в атмосферу планеты вредных субстанций в избыточных количествах. Оно давно превратилось в социальную проблему. По данным ВОЗ, загрязнение атмосферы повышает показатели смертности от неинфекционных заболеваний, вызывает аллергию, наносит непоправимый вред всем живым организмам. Загрязнение воздуха может стать причиной экологической катастрофы.</w:t>
      </w:r>
    </w:p>
    <w:p w:rsidR="00E2563C" w:rsidRDefault="00E2563C" w:rsidP="00E2563C">
      <w:pPr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r w:rsidRPr="00A042FA">
        <w:rPr>
          <w:rFonts w:ascii="Times New Roman" w:hAnsi="Times New Roman" w:cs="Times New Roman"/>
          <w:color w:val="auto"/>
          <w:sz w:val="24"/>
          <w:szCs w:val="24"/>
        </w:rPr>
        <w:t xml:space="preserve">Существует два типа загрязнений воздуха – естественное засорение (природное) и искусственное (антропогенное). </w:t>
      </w:r>
    </w:p>
    <w:p w:rsidR="00E2563C" w:rsidRDefault="00E2563C" w:rsidP="00E2563C">
      <w:pPr>
        <w:ind w:firstLine="708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042FA">
        <w:rPr>
          <w:rFonts w:ascii="Times New Roman" w:hAnsi="Times New Roman" w:cs="Times New Roman"/>
          <w:color w:val="auto"/>
          <w:sz w:val="24"/>
          <w:szCs w:val="24"/>
        </w:rPr>
        <w:t>Источники природного загрязнения воздуха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это:</w:t>
      </w:r>
    </w:p>
    <w:p w:rsidR="00E2563C" w:rsidRDefault="00E2563C" w:rsidP="00E2563C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Извержения вулканов</w:t>
      </w:r>
    </w:p>
    <w:p w:rsidR="00E2563C" w:rsidRDefault="00E2563C" w:rsidP="00E2563C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Пожары (лесные/степные)</w:t>
      </w:r>
    </w:p>
    <w:p w:rsidR="00E2563C" w:rsidRDefault="00E2563C" w:rsidP="00E2563C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Пыльные бури</w:t>
      </w:r>
    </w:p>
    <w:p w:rsidR="00E2563C" w:rsidRDefault="00E2563C" w:rsidP="00E2563C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Наводнения </w:t>
      </w:r>
    </w:p>
    <w:p w:rsidR="00E2563C" w:rsidRDefault="00E2563C" w:rsidP="00E2563C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Торнадо</w:t>
      </w:r>
    </w:p>
    <w:p w:rsidR="00E2563C" w:rsidRPr="00A042FA" w:rsidRDefault="00E2563C" w:rsidP="00E2563C">
      <w:pPr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042FA">
        <w:rPr>
          <w:rFonts w:ascii="Times New Roman" w:hAnsi="Times New Roman" w:cs="Times New Roman"/>
          <w:color w:val="auto"/>
          <w:sz w:val="24"/>
          <w:szCs w:val="24"/>
        </w:rPr>
        <w:t>Источники антропогенного загрязнения это:</w:t>
      </w:r>
    </w:p>
    <w:p w:rsidR="00E2563C" w:rsidRDefault="00E2563C" w:rsidP="00E2563C">
      <w:pPr>
        <w:ind w:left="708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noProof/>
          <w:lang w:eastAsia="zh-CN"/>
        </w:rPr>
        <w:lastRenderedPageBreak/>
        <w:drawing>
          <wp:inline distT="0" distB="0" distL="0" distR="0" wp14:anchorId="26524AE3" wp14:editId="3E0FB058">
            <wp:extent cx="5718517" cy="3676650"/>
            <wp:effectExtent l="0" t="0" r="0" b="0"/>
            <wp:docPr id="2" name="Рисунок 2" descr="https://vawilon.ru/wp-content/uploads/2018/11/%D0%B0%D0%BD%D1%82%D1%80.-%D0%B7%D0%B0%D0%B3%D1%80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awilon.ru/wp-content/uploads/2018/11/%D0%B0%D0%BD%D1%82%D1%80.-%D0%B7%D0%B0%D0%B3%D1%80.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221" cy="368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63C" w:rsidRDefault="00E2563C" w:rsidP="00E2563C">
      <w:pPr>
        <w:ind w:left="708" w:firstLine="708"/>
        <w:rPr>
          <w:rFonts w:ascii="Times New Roman" w:hAnsi="Times New Roman" w:cs="Times New Roman"/>
          <w:color w:val="auto"/>
          <w:sz w:val="24"/>
          <w:szCs w:val="24"/>
        </w:rPr>
      </w:pPr>
      <w:r w:rsidRPr="008009F2">
        <w:rPr>
          <w:rFonts w:ascii="Times New Roman" w:hAnsi="Times New Roman" w:cs="Times New Roman"/>
          <w:color w:val="auto"/>
          <w:sz w:val="24"/>
          <w:szCs w:val="24"/>
        </w:rPr>
        <w:t>Показателем уровня загрязнения считается ПДК вредных веществ. В России действуют санитарно-гигиенические нормативы ПДК (ГН 2.1.6.3492-17). Нормативы загрязнения воздуха содержат более 600 ПДК атмосферных примесей. Часть из них представлена в таблице:</w:t>
      </w:r>
    </w:p>
    <w:tbl>
      <w:tblPr>
        <w:tblW w:w="978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3"/>
        <w:gridCol w:w="1891"/>
        <w:gridCol w:w="964"/>
        <w:gridCol w:w="1152"/>
        <w:gridCol w:w="1193"/>
        <w:gridCol w:w="1839"/>
        <w:gridCol w:w="2139"/>
      </w:tblGrid>
      <w:tr w:rsidR="00483466" w:rsidRPr="00E2563C" w:rsidTr="00483466">
        <w:trPr>
          <w:gridAfter w:val="6"/>
          <w:wAfter w:w="9173" w:type="dxa"/>
          <w:trHeight w:val="265"/>
        </w:trPr>
        <w:tc>
          <w:tcPr>
            <w:tcW w:w="0" w:type="auto"/>
            <w:shd w:val="clear" w:color="auto" w:fill="FFFFFF"/>
            <w:vAlign w:val="center"/>
            <w:hideMark/>
          </w:tcPr>
          <w:p w:rsidR="00483466" w:rsidRPr="00E2563C" w:rsidRDefault="00483466" w:rsidP="00E25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zh-CN"/>
              </w:rPr>
            </w:pPr>
          </w:p>
        </w:tc>
      </w:tr>
      <w:tr w:rsidR="00483466" w:rsidRPr="00E2563C" w:rsidTr="00483466">
        <w:trPr>
          <w:trHeight w:val="1243"/>
        </w:trPr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83466" w:rsidRPr="00E2563C" w:rsidRDefault="00483466" w:rsidP="00E2563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</w:pPr>
            <w:r w:rsidRPr="00E2563C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t>N</w:t>
            </w:r>
            <w:r w:rsidRPr="00E2563C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br/>
              <w:t>п/п</w:t>
            </w:r>
          </w:p>
        </w:tc>
        <w:tc>
          <w:tcPr>
            <w:tcW w:w="189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83466" w:rsidRPr="00E2563C" w:rsidRDefault="00483466" w:rsidP="00E2563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</w:pPr>
            <w:r w:rsidRPr="00E2563C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t>Наименование вещества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83466" w:rsidRPr="00E2563C" w:rsidRDefault="00483466" w:rsidP="00E2563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</w:pPr>
            <w:r w:rsidRPr="00E2563C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t>N CAS</w:t>
            </w:r>
          </w:p>
        </w:tc>
        <w:tc>
          <w:tcPr>
            <w:tcW w:w="23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83466" w:rsidRPr="00E2563C" w:rsidRDefault="00483466" w:rsidP="00E2563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</w:pPr>
            <w:r w:rsidRPr="00E2563C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t>Предельно допустимые концентрации, мг/м</w:t>
            </w:r>
            <w:r w:rsidRPr="00E2563C">
              <w:rPr>
                <w:rFonts w:ascii="Arial" w:eastAsia="Times New Roman" w:hAnsi="Arial" w:cs="Arial"/>
                <w:noProof/>
                <w:color w:val="2D2D2D"/>
                <w:spacing w:val="2"/>
                <w:sz w:val="21"/>
                <w:szCs w:val="21"/>
                <w:lang w:eastAsia="zh-CN"/>
              </w:rPr>
              <mc:AlternateContent>
                <mc:Choice Requires="wps">
                  <w:drawing>
                    <wp:inline distT="0" distB="0" distL="0" distR="0" wp14:anchorId="5DB74E5B" wp14:editId="5C45EC86">
                      <wp:extent cx="105410" cy="217805"/>
                      <wp:effectExtent l="0" t="0" r="0" b="0"/>
                      <wp:docPr id="3" name="Прямоугольник 3" descr="ГН 2.1.6.3492-17 Предельно допустимые концентрации (ПДК) загрязняющих веществ в атмосферном воздухе городских и сельских поселений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05410" cy="2178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149FBA" id="Прямоугольник 3" o:spid="_x0000_s1026" alt="ГН 2.1.6.3492-17 Предельно допустимые концентрации (ПДК) загрязняющих веществ в атмосферном воздухе городских и сельских поселений" style="width:8.3pt;height:1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83466" w:rsidRDefault="00483466" w:rsidP="00483466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</w:pPr>
            <w:r w:rsidRPr="00E2563C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t>Лим</w:t>
            </w:r>
            <w:r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t>ити</w:t>
            </w:r>
            <w:r w:rsidRPr="00E2563C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t>рующий показатель</w:t>
            </w:r>
          </w:p>
          <w:p w:rsidR="00483466" w:rsidRPr="00E2563C" w:rsidRDefault="00483466" w:rsidP="00E2563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</w:pPr>
            <w:r w:rsidRPr="00E2563C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t>вредности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83466" w:rsidRPr="00E2563C" w:rsidRDefault="00483466" w:rsidP="00483466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</w:pPr>
            <w:r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t>Класс опас</w:t>
            </w:r>
            <w:r w:rsidRPr="00E2563C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t>ности</w:t>
            </w:r>
          </w:p>
        </w:tc>
      </w:tr>
      <w:tr w:rsidR="00483466" w:rsidRPr="00E2563C" w:rsidTr="00483466">
        <w:trPr>
          <w:trHeight w:val="903"/>
        </w:trPr>
        <w:tc>
          <w:tcPr>
            <w:tcW w:w="60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83466" w:rsidRPr="00E2563C" w:rsidRDefault="00483466" w:rsidP="00E2563C">
            <w:pPr>
              <w:spacing w:after="0" w:line="240" w:lineRule="auto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</w:pPr>
          </w:p>
        </w:tc>
        <w:tc>
          <w:tcPr>
            <w:tcW w:w="18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83466" w:rsidRPr="00E2563C" w:rsidRDefault="00483466" w:rsidP="00E25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96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83466" w:rsidRPr="00E2563C" w:rsidRDefault="00483466" w:rsidP="00E256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83466" w:rsidRPr="00E2563C" w:rsidRDefault="00483466" w:rsidP="00E2563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</w:pPr>
            <w:r w:rsidRPr="00E2563C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t>макси-</w:t>
            </w:r>
            <w:r w:rsidRPr="00E2563C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br/>
            </w:r>
            <w:proofErr w:type="spellStart"/>
            <w:r w:rsidRPr="00E2563C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t>мальная</w:t>
            </w:r>
            <w:proofErr w:type="spellEnd"/>
            <w:r w:rsidRPr="00E2563C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t xml:space="preserve"> разовая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83466" w:rsidRPr="00E2563C" w:rsidRDefault="00483466" w:rsidP="00E2563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</w:pPr>
            <w:r w:rsidRPr="00E2563C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t>средне-</w:t>
            </w:r>
            <w:r w:rsidRPr="00E2563C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br/>
              <w:t>суточная</w:t>
            </w: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83466" w:rsidRPr="00E2563C" w:rsidRDefault="00483466" w:rsidP="00E2563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</w:pPr>
          </w:p>
        </w:tc>
        <w:tc>
          <w:tcPr>
            <w:tcW w:w="24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483466" w:rsidRPr="00E2563C" w:rsidRDefault="00483466" w:rsidP="00E2563C">
            <w:pPr>
              <w:spacing w:after="0" w:line="240" w:lineRule="auto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</w:pPr>
          </w:p>
        </w:tc>
      </w:tr>
      <w:tr w:rsidR="00483466" w:rsidRPr="00E2563C" w:rsidTr="00483466">
        <w:trPr>
          <w:trHeight w:val="605"/>
        </w:trPr>
        <w:tc>
          <w:tcPr>
            <w:tcW w:w="60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483466" w:rsidRPr="00E2563C" w:rsidRDefault="00483466" w:rsidP="00E2563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</w:pPr>
            <w:r w:rsidRPr="00E2563C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t>1</w:t>
            </w:r>
            <w:r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t>.</w:t>
            </w:r>
          </w:p>
        </w:tc>
        <w:tc>
          <w:tcPr>
            <w:tcW w:w="18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483466" w:rsidRPr="00E2563C" w:rsidRDefault="00483466" w:rsidP="00E2563C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</w:pPr>
            <w:r w:rsidRPr="00E2563C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t>Азота диоксид</w:t>
            </w:r>
          </w:p>
        </w:tc>
        <w:tc>
          <w:tcPr>
            <w:tcW w:w="96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483466" w:rsidRPr="00E2563C" w:rsidRDefault="00483466" w:rsidP="00E2563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</w:pPr>
            <w:r w:rsidRPr="00E2563C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t>10102-44-0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483466" w:rsidRPr="00E2563C" w:rsidRDefault="00483466" w:rsidP="00E2563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</w:pPr>
            <w:r w:rsidRPr="00E2563C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t>0,2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483466" w:rsidRPr="00E2563C" w:rsidRDefault="00483466" w:rsidP="00E2563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</w:pPr>
            <w:r w:rsidRPr="00E2563C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t>0,04</w:t>
            </w: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483466" w:rsidRPr="00E2563C" w:rsidRDefault="00483466" w:rsidP="00E2563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</w:pPr>
            <w:proofErr w:type="spellStart"/>
            <w:r w:rsidRPr="00E2563C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t>рефл</w:t>
            </w:r>
            <w:proofErr w:type="spellEnd"/>
            <w:r w:rsidRPr="00E2563C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t>.-рез.</w:t>
            </w:r>
          </w:p>
        </w:tc>
        <w:tc>
          <w:tcPr>
            <w:tcW w:w="24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483466" w:rsidRDefault="00483466" w:rsidP="00E2563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</w:pPr>
            <w:r w:rsidRPr="00E2563C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t>3</w:t>
            </w:r>
          </w:p>
          <w:p w:rsidR="00483466" w:rsidRPr="00E2563C" w:rsidRDefault="00483466" w:rsidP="00E2563C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</w:pPr>
          </w:p>
        </w:tc>
      </w:tr>
      <w:tr w:rsidR="00483466" w:rsidRPr="00E2563C" w:rsidTr="00483466">
        <w:trPr>
          <w:trHeight w:val="605"/>
        </w:trPr>
        <w:tc>
          <w:tcPr>
            <w:tcW w:w="60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483466" w:rsidRPr="00E2563C" w:rsidRDefault="00483466" w:rsidP="00E2563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</w:pPr>
            <w:r w:rsidRPr="00E2563C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t>2.</w:t>
            </w:r>
          </w:p>
        </w:tc>
        <w:tc>
          <w:tcPr>
            <w:tcW w:w="18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483466" w:rsidRPr="00E2563C" w:rsidRDefault="00483466" w:rsidP="00E2563C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</w:pPr>
            <w:r w:rsidRPr="00E2563C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t>Углерода оксид</w:t>
            </w:r>
          </w:p>
        </w:tc>
        <w:tc>
          <w:tcPr>
            <w:tcW w:w="96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483466" w:rsidRPr="00E2563C" w:rsidRDefault="00483466" w:rsidP="00E2563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</w:pPr>
            <w:r w:rsidRPr="00E2563C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t>630-08-0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483466" w:rsidRPr="00E2563C" w:rsidRDefault="00483466" w:rsidP="00E2563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</w:pPr>
            <w:r w:rsidRPr="00E2563C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t>5,0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483466" w:rsidRPr="00E2563C" w:rsidRDefault="00483466" w:rsidP="00E2563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</w:pPr>
            <w:r w:rsidRPr="00E2563C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t>3,0</w:t>
            </w: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483466" w:rsidRPr="00E2563C" w:rsidRDefault="00483466" w:rsidP="00E2563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</w:pPr>
            <w:r w:rsidRPr="00E2563C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t>рез.</w:t>
            </w:r>
          </w:p>
        </w:tc>
        <w:tc>
          <w:tcPr>
            <w:tcW w:w="24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483466" w:rsidRPr="00E2563C" w:rsidRDefault="00483466" w:rsidP="00E2563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</w:pPr>
            <w:r w:rsidRPr="00E2563C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t>4</w:t>
            </w:r>
          </w:p>
        </w:tc>
      </w:tr>
      <w:tr w:rsidR="00483466" w:rsidRPr="00E2563C" w:rsidTr="00483466">
        <w:trPr>
          <w:trHeight w:val="605"/>
        </w:trPr>
        <w:tc>
          <w:tcPr>
            <w:tcW w:w="60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483466" w:rsidRPr="00E2563C" w:rsidRDefault="00483466" w:rsidP="00E2563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</w:pPr>
            <w:r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t>3</w:t>
            </w:r>
            <w:r w:rsidRPr="00E2563C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t>.</w:t>
            </w:r>
          </w:p>
        </w:tc>
        <w:tc>
          <w:tcPr>
            <w:tcW w:w="18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483466" w:rsidRPr="00E2563C" w:rsidRDefault="00483466" w:rsidP="00E2563C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</w:pPr>
            <w:r w:rsidRPr="00E2563C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t>Озон</w:t>
            </w:r>
          </w:p>
        </w:tc>
        <w:tc>
          <w:tcPr>
            <w:tcW w:w="96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483466" w:rsidRPr="00E2563C" w:rsidRDefault="00483466" w:rsidP="00E2563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</w:pPr>
            <w:r w:rsidRPr="00E2563C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t>10028-15-6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483466" w:rsidRPr="00E2563C" w:rsidRDefault="00483466" w:rsidP="00E2563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</w:pPr>
            <w:r w:rsidRPr="00E2563C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t>0,16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483466" w:rsidRPr="00E2563C" w:rsidRDefault="00483466" w:rsidP="00E2563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</w:pPr>
            <w:r w:rsidRPr="00E2563C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t>0,03</w:t>
            </w: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483466" w:rsidRPr="00E2563C" w:rsidRDefault="00483466" w:rsidP="00E2563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</w:pPr>
            <w:r w:rsidRPr="00E2563C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t>рез.</w:t>
            </w:r>
          </w:p>
        </w:tc>
        <w:tc>
          <w:tcPr>
            <w:tcW w:w="24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483466" w:rsidRPr="00E2563C" w:rsidRDefault="00483466" w:rsidP="00E2563C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</w:pPr>
            <w:r w:rsidRPr="00E2563C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t>1</w:t>
            </w:r>
          </w:p>
        </w:tc>
      </w:tr>
      <w:tr w:rsidR="00483466" w:rsidRPr="00483466" w:rsidTr="00483466">
        <w:trPr>
          <w:trHeight w:val="605"/>
        </w:trPr>
        <w:tc>
          <w:tcPr>
            <w:tcW w:w="60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483466" w:rsidRPr="00483466" w:rsidRDefault="00483466" w:rsidP="00483466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</w:pPr>
            <w:r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t>4</w:t>
            </w:r>
            <w:r w:rsidRPr="00483466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t>.</w:t>
            </w:r>
          </w:p>
        </w:tc>
        <w:tc>
          <w:tcPr>
            <w:tcW w:w="18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483466" w:rsidRPr="00483466" w:rsidRDefault="00483466" w:rsidP="00483466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</w:pPr>
            <w:r w:rsidRPr="00483466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t>Свинец и его неорганические соединения /в пересчете на свинец/</w:t>
            </w:r>
          </w:p>
        </w:tc>
        <w:tc>
          <w:tcPr>
            <w:tcW w:w="96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483466" w:rsidRPr="00483466" w:rsidRDefault="00483466" w:rsidP="00483466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</w:pPr>
            <w:r w:rsidRPr="00483466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t>7439-92-1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483466" w:rsidRPr="00483466" w:rsidRDefault="00483466" w:rsidP="00483466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</w:pPr>
            <w:r w:rsidRPr="00483466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t>0,001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483466" w:rsidRPr="00483466" w:rsidRDefault="00483466" w:rsidP="00483466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</w:pPr>
            <w:r w:rsidRPr="00483466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t>0,0003</w:t>
            </w: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483466" w:rsidRPr="00483466" w:rsidRDefault="00483466" w:rsidP="00483466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</w:pPr>
            <w:r w:rsidRPr="00483466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t>рез.</w:t>
            </w:r>
          </w:p>
        </w:tc>
        <w:tc>
          <w:tcPr>
            <w:tcW w:w="24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483466" w:rsidRPr="00483466" w:rsidRDefault="00483466" w:rsidP="00483466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</w:pPr>
            <w:r w:rsidRPr="00483466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t>1</w:t>
            </w:r>
          </w:p>
        </w:tc>
      </w:tr>
      <w:tr w:rsidR="00483466" w:rsidRPr="00483466" w:rsidTr="00483466">
        <w:trPr>
          <w:trHeight w:val="605"/>
        </w:trPr>
        <w:tc>
          <w:tcPr>
            <w:tcW w:w="60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483466" w:rsidRPr="00483466" w:rsidRDefault="00483466" w:rsidP="00483466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</w:pPr>
            <w:r w:rsidRPr="00483466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lastRenderedPageBreak/>
              <w:t>5.</w:t>
            </w:r>
          </w:p>
        </w:tc>
        <w:tc>
          <w:tcPr>
            <w:tcW w:w="18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483466" w:rsidRPr="00483466" w:rsidRDefault="00483466" w:rsidP="00483466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</w:pPr>
            <w:r w:rsidRPr="00483466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t>Кадмий оксид /в пересчете на кадмий/</w:t>
            </w:r>
          </w:p>
        </w:tc>
        <w:tc>
          <w:tcPr>
            <w:tcW w:w="96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483466" w:rsidRPr="00483466" w:rsidRDefault="00483466" w:rsidP="00483466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</w:pPr>
            <w:r w:rsidRPr="00483466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t>1306-19-0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483466" w:rsidRPr="00483466" w:rsidRDefault="00483466" w:rsidP="00483466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</w:pPr>
            <w:r w:rsidRPr="00483466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483466" w:rsidRPr="00483466" w:rsidRDefault="00483466" w:rsidP="00483466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</w:pPr>
            <w:r w:rsidRPr="00483466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t>0,0003</w:t>
            </w: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483466" w:rsidRPr="00483466" w:rsidRDefault="00483466" w:rsidP="00483466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</w:pPr>
            <w:r w:rsidRPr="00483466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t>рез.</w:t>
            </w:r>
          </w:p>
        </w:tc>
        <w:tc>
          <w:tcPr>
            <w:tcW w:w="24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483466" w:rsidRPr="00483466" w:rsidRDefault="00483466" w:rsidP="00483466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</w:pPr>
            <w:r w:rsidRPr="00483466"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t>1</w:t>
            </w:r>
          </w:p>
        </w:tc>
      </w:tr>
      <w:tr w:rsidR="00483466" w:rsidRPr="00483466" w:rsidTr="00483466">
        <w:trPr>
          <w:trHeight w:val="605"/>
        </w:trPr>
        <w:tc>
          <w:tcPr>
            <w:tcW w:w="60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483466" w:rsidRPr="00483466" w:rsidRDefault="00483466" w:rsidP="00483466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189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483466" w:rsidRPr="00483466" w:rsidRDefault="00483466" w:rsidP="00483466">
            <w:pPr>
              <w:spacing w:after="0" w:line="315" w:lineRule="atLeast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Arial" w:hAnsi="Arial" w:cs="Arial"/>
              </w:rPr>
              <w:t>Бенз</w:t>
            </w:r>
            <w:proofErr w:type="spellEnd"/>
            <w:r>
              <w:rPr>
                <w:rFonts w:ascii="Arial" w:hAnsi="Arial" w:cs="Arial"/>
              </w:rPr>
              <w:t>/а/</w:t>
            </w:r>
            <w:proofErr w:type="spellStart"/>
            <w:r>
              <w:rPr>
                <w:rFonts w:ascii="Arial" w:hAnsi="Arial" w:cs="Arial"/>
              </w:rPr>
              <w:t>пирен</w:t>
            </w:r>
            <w:proofErr w:type="spellEnd"/>
          </w:p>
        </w:tc>
        <w:tc>
          <w:tcPr>
            <w:tcW w:w="96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483466" w:rsidRDefault="00483466" w:rsidP="00483466">
            <w:pPr>
              <w:pStyle w:val="formattext"/>
              <w:spacing w:before="240" w:beforeAutospacing="0" w:after="24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50-32-8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483466" w:rsidRPr="00483466" w:rsidRDefault="00483466" w:rsidP="00483466">
            <w:pPr>
              <w:spacing w:after="0" w:line="315" w:lineRule="atLeast"/>
              <w:jc w:val="center"/>
              <w:textAlignment w:val="baseline"/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</w:pPr>
            <w:r>
              <w:rPr>
                <w:rFonts w:ascii="Arial" w:eastAsia="Times New Roman" w:hAnsi="Arial" w:cs="Arial"/>
                <w:color w:val="2D2D2D"/>
                <w:spacing w:val="2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483466" w:rsidRPr="00483466" w:rsidRDefault="00483466" w:rsidP="00483466">
            <w:pPr>
              <w:pStyle w:val="formattext"/>
              <w:spacing w:before="240" w:beforeAutospacing="0" w:after="240" w:afterAutospacing="0"/>
              <w:jc w:val="center"/>
              <w:rPr>
                <w:rFonts w:ascii="Arial" w:hAnsi="Arial" w:cs="Arial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1·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10</m:t>
                    </m:r>
                    <m:ctrlPr>
                      <w:rPr>
                        <w:rFonts w:ascii="Cambria Math" w:hAnsi="Cambria Math" w:cs="Arial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 w:cs="Arial"/>
                        <w:lang w:val="en-US"/>
                      </w:rPr>
                      <m:t>6</m:t>
                    </m:r>
                  </m:sup>
                </m:sSup>
              </m:oMath>
            </m:oMathPara>
          </w:p>
          <w:p w:rsidR="00483466" w:rsidRPr="00483466" w:rsidRDefault="00483466" w:rsidP="00483466">
            <w:pPr>
              <w:pStyle w:val="formattext"/>
              <w:spacing w:before="240" w:beforeAutospacing="0" w:after="24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INCLUDEPICTURE "data:image/jpeg;base64,R0lGODdhEQAXAIABAAAAAP///ywAAAAAEQAXAAACIYyPqcvtDw0AMdB6I536ZjmF1vExWbmcHVq17gvH8kwrBQA7" \* MERGEFORMATINET </w:instrText>
            </w:r>
            <w:r>
              <w:rPr>
                <w:rFonts w:ascii="Arial" w:hAnsi="Arial" w:cs="Arial"/>
              </w:rPr>
              <w:fldChar w:fldCharType="separate"/>
            </w:r>
            <w:r w:rsidR="00B3776F">
              <w:rPr>
                <w:rFonts w:ascii="Arial" w:hAnsi="Arial" w:cs="Arial"/>
              </w:rPr>
              <w:pict w14:anchorId="417C967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ГН 2.1.6.3492-17 Предельно допустимые концентрации (ПДК) загрязняющих веществ в атмосферном воздухе городских и сельских поселений" style="width:12.5pt;height:17.5pt"/>
              </w:pic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55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483466" w:rsidRDefault="00483466" w:rsidP="00483466">
            <w:pPr>
              <w:pStyle w:val="formattext"/>
              <w:spacing w:before="240" w:beforeAutospacing="0" w:after="24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рез.</w:t>
            </w:r>
          </w:p>
        </w:tc>
        <w:tc>
          <w:tcPr>
            <w:tcW w:w="24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483466" w:rsidRDefault="00483466" w:rsidP="00483466">
            <w:pPr>
              <w:pStyle w:val="formattext"/>
              <w:spacing w:before="240" w:beforeAutospacing="0" w:after="24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E2563C" w:rsidRPr="00483466" w:rsidRDefault="00483466" w:rsidP="00E2563C">
      <w:pPr>
        <w:ind w:left="708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noProof/>
          <w:lang w:eastAsia="zh-CN"/>
        </w:rPr>
        <w:t xml:space="preserve"> </w:t>
      </w:r>
    </w:p>
    <w:p w:rsidR="00E2563C" w:rsidRPr="00685C06" w:rsidRDefault="00E2563C" w:rsidP="00E2563C">
      <w:pPr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</w:rPr>
        <w:t>Влияние загрязнения воздуха на здоровье человека может привести к необратимым последствиям. Поэтому приняты следующие значения ПДК:</w:t>
      </w:r>
    </w:p>
    <w:p w:rsidR="00E2563C" w:rsidRPr="00685C06" w:rsidRDefault="00E2563C" w:rsidP="00E2563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  <w:b/>
          <w:bCs/>
        </w:rPr>
        <w:t>Максимально-разовая</w:t>
      </w:r>
      <w:r w:rsidRPr="00685C06">
        <w:rPr>
          <w:rFonts w:ascii="Times New Roman" w:hAnsi="Times New Roman" w:cs="Times New Roman"/>
        </w:rPr>
        <w:t> (</w:t>
      </w:r>
      <w:proofErr w:type="spellStart"/>
      <w:r w:rsidRPr="00685C06">
        <w:rPr>
          <w:rFonts w:ascii="Times New Roman" w:hAnsi="Times New Roman" w:cs="Times New Roman"/>
        </w:rPr>
        <w:t>ПДКм.р</w:t>
      </w:r>
      <w:proofErr w:type="spellEnd"/>
      <w:r w:rsidRPr="00685C06">
        <w:rPr>
          <w:rFonts w:ascii="Times New Roman" w:hAnsi="Times New Roman" w:cs="Times New Roman"/>
        </w:rPr>
        <w:t>.). Показатель означает количество примеси, которое за 20 минут не приведет к нарушению дыхания, раздражению глаз и дыхательных путей.</w:t>
      </w:r>
    </w:p>
    <w:p w:rsidR="00E2563C" w:rsidRDefault="00E2563C" w:rsidP="00E2563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  <w:b/>
          <w:bCs/>
        </w:rPr>
        <w:t>Среднесуточная</w:t>
      </w:r>
      <w:r w:rsidRPr="00685C06">
        <w:rPr>
          <w:rFonts w:ascii="Times New Roman" w:hAnsi="Times New Roman" w:cs="Times New Roman"/>
        </w:rPr>
        <w:t> (</w:t>
      </w:r>
      <w:proofErr w:type="spellStart"/>
      <w:r w:rsidRPr="00685C06">
        <w:rPr>
          <w:rFonts w:ascii="Times New Roman" w:hAnsi="Times New Roman" w:cs="Times New Roman"/>
        </w:rPr>
        <w:t>ПДКс.с</w:t>
      </w:r>
      <w:proofErr w:type="spellEnd"/>
      <w:r w:rsidRPr="00685C06">
        <w:rPr>
          <w:rFonts w:ascii="Times New Roman" w:hAnsi="Times New Roman" w:cs="Times New Roman"/>
        </w:rPr>
        <w:t>.). Показывает среднесуточную концентрацию вредных веществ, которая не приводит к развитию хронических </w:t>
      </w:r>
      <w:hyperlink r:id="rId8" w:history="1">
        <w:r w:rsidRPr="00685C06">
          <w:rPr>
            <w:rStyle w:val="a4"/>
            <w:rFonts w:ascii="Times New Roman" w:hAnsi="Times New Roman" w:cs="Times New Roman"/>
          </w:rPr>
          <w:t>заболеваний</w:t>
        </w:r>
      </w:hyperlink>
      <w:r w:rsidRPr="00685C06">
        <w:rPr>
          <w:rFonts w:ascii="Times New Roman" w:hAnsi="Times New Roman" w:cs="Times New Roman"/>
        </w:rPr>
        <w:t> при постоянном вдыхании.</w:t>
      </w:r>
    </w:p>
    <w:p w:rsidR="00DD3F4A" w:rsidRDefault="00483466" w:rsidP="00483466">
      <w:pPr>
        <w:rPr>
          <w:rFonts w:ascii="Times New Roman" w:hAnsi="Times New Roman" w:cs="Times New Roman"/>
        </w:rPr>
      </w:pPr>
      <w:r w:rsidRPr="00483466">
        <w:rPr>
          <w:rFonts w:ascii="Times New Roman" w:hAnsi="Times New Roman" w:cs="Times New Roman"/>
        </w:rPr>
        <w:t>Лимитирующий (определяющий) показатель вредности характеризует направленность биологического действия вещества: рефлекторное (</w:t>
      </w:r>
      <w:proofErr w:type="spellStart"/>
      <w:r w:rsidRPr="00483466">
        <w:rPr>
          <w:rFonts w:ascii="Times New Roman" w:hAnsi="Times New Roman" w:cs="Times New Roman"/>
        </w:rPr>
        <w:t>рефл</w:t>
      </w:r>
      <w:proofErr w:type="spellEnd"/>
      <w:r w:rsidRPr="00483466">
        <w:rPr>
          <w:rFonts w:ascii="Times New Roman" w:hAnsi="Times New Roman" w:cs="Times New Roman"/>
        </w:rPr>
        <w:t>.) и резорбтивное (рез.). Под рефлекторным действием понимается реакция со стороны рецепторов верхних дыхательных путей – ощущение запаха, раздражение слизистых оболочек, задержка дыхания и т.п. Указанные эффекты возникают при кратковременном воздействии вредных веществ, поэтому рефлекторное действие лежит в основе установления максимальной разовой ПДК (</w:t>
      </w:r>
      <w:proofErr w:type="spellStart"/>
      <w:r w:rsidRPr="00483466">
        <w:rPr>
          <w:rFonts w:ascii="Times New Roman" w:hAnsi="Times New Roman" w:cs="Times New Roman"/>
        </w:rPr>
        <w:t>ПДК</w:t>
      </w:r>
      <w:r w:rsidRPr="00483466">
        <w:rPr>
          <w:rFonts w:ascii="Times New Roman" w:hAnsi="Times New Roman" w:cs="Times New Roman"/>
          <w:vertAlign w:val="subscript"/>
        </w:rPr>
        <w:t>м.р</w:t>
      </w:r>
      <w:proofErr w:type="spellEnd"/>
      <w:r w:rsidRPr="00483466">
        <w:rPr>
          <w:rFonts w:ascii="Times New Roman" w:hAnsi="Times New Roman" w:cs="Times New Roman"/>
          <w:vertAlign w:val="subscript"/>
        </w:rPr>
        <w:t>.</w:t>
      </w:r>
      <w:r w:rsidRPr="00483466">
        <w:rPr>
          <w:rFonts w:ascii="Times New Roman" w:hAnsi="Times New Roman" w:cs="Times New Roman"/>
        </w:rPr>
        <w:t xml:space="preserve">). Под резорбтивным действием понимают возможность развития общетоксических, </w:t>
      </w:r>
      <w:proofErr w:type="spellStart"/>
      <w:r w:rsidRPr="00483466">
        <w:rPr>
          <w:rFonts w:ascii="Times New Roman" w:hAnsi="Times New Roman" w:cs="Times New Roman"/>
        </w:rPr>
        <w:t>гонадотоксических</w:t>
      </w:r>
      <w:proofErr w:type="spellEnd"/>
      <w:r w:rsidRPr="00483466">
        <w:rPr>
          <w:rFonts w:ascii="Times New Roman" w:hAnsi="Times New Roman" w:cs="Times New Roman"/>
        </w:rPr>
        <w:t xml:space="preserve">, </w:t>
      </w:r>
      <w:proofErr w:type="spellStart"/>
      <w:r w:rsidRPr="00483466">
        <w:rPr>
          <w:rFonts w:ascii="Times New Roman" w:hAnsi="Times New Roman" w:cs="Times New Roman"/>
        </w:rPr>
        <w:t>эмбриотоксических</w:t>
      </w:r>
      <w:proofErr w:type="spellEnd"/>
      <w:r w:rsidRPr="00483466">
        <w:rPr>
          <w:rFonts w:ascii="Times New Roman" w:hAnsi="Times New Roman" w:cs="Times New Roman"/>
        </w:rPr>
        <w:t>, мутагенных, канцерогенных и других эффектов, возникновение которых зависит не только от концентрации вещества в воздухе, но и длительности ее вдыхания. С целью предупреждения развития резорбтивного действия устанавливается среднесуточная ПДК (</w:t>
      </w:r>
      <w:proofErr w:type="spellStart"/>
      <w:r w:rsidRPr="00483466">
        <w:rPr>
          <w:rFonts w:ascii="Times New Roman" w:hAnsi="Times New Roman" w:cs="Times New Roman"/>
        </w:rPr>
        <w:t>ПДК</w:t>
      </w:r>
      <w:r w:rsidRPr="00483466">
        <w:rPr>
          <w:rFonts w:ascii="Times New Roman" w:hAnsi="Times New Roman" w:cs="Times New Roman"/>
          <w:vertAlign w:val="subscript"/>
        </w:rPr>
        <w:t>с.с</w:t>
      </w:r>
      <w:proofErr w:type="spellEnd"/>
      <w:r w:rsidRPr="00483466">
        <w:rPr>
          <w:rFonts w:ascii="Times New Roman" w:hAnsi="Times New Roman" w:cs="Times New Roman"/>
          <w:vertAlign w:val="subscript"/>
        </w:rPr>
        <w:t>.</w:t>
      </w:r>
      <w:r w:rsidRPr="00483466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Также стоит отметить, что </w:t>
      </w:r>
      <w:r w:rsidRPr="00483466">
        <w:rPr>
          <w:rFonts w:ascii="Times New Roman" w:hAnsi="Times New Roman" w:cs="Times New Roman"/>
        </w:rPr>
        <w:t xml:space="preserve">каждому загрязнителю присвоен свой класс опасности 1-4. Где, </w:t>
      </w:r>
    </w:p>
    <w:p w:rsidR="00DD3F4A" w:rsidRDefault="00DD3F4A" w:rsidP="00DD3F4A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1-</w:t>
      </w:r>
      <w:r w:rsidR="00483466" w:rsidRPr="00DD3F4A">
        <w:rPr>
          <w:rFonts w:ascii="Times New Roman" w:hAnsi="Times New Roman" w:cs="Times New Roman"/>
        </w:rPr>
        <w:t>й – вещества чрезвычайно опасные;</w:t>
      </w:r>
    </w:p>
    <w:p w:rsidR="00DD3F4A" w:rsidRDefault="00483466" w:rsidP="00DD3F4A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DD3F4A">
        <w:rPr>
          <w:rFonts w:ascii="Times New Roman" w:hAnsi="Times New Roman" w:cs="Times New Roman"/>
        </w:rPr>
        <w:t xml:space="preserve"> 2-й – вещества </w:t>
      </w:r>
      <w:proofErr w:type="spellStart"/>
      <w:r w:rsidRPr="00DD3F4A">
        <w:rPr>
          <w:rFonts w:ascii="Times New Roman" w:hAnsi="Times New Roman" w:cs="Times New Roman"/>
        </w:rPr>
        <w:t>высокоопасные</w:t>
      </w:r>
      <w:proofErr w:type="spellEnd"/>
      <w:r w:rsidRPr="00DD3F4A">
        <w:rPr>
          <w:rFonts w:ascii="Times New Roman" w:hAnsi="Times New Roman" w:cs="Times New Roman"/>
        </w:rPr>
        <w:t>;</w:t>
      </w:r>
    </w:p>
    <w:p w:rsidR="00DD3F4A" w:rsidRDefault="00483466" w:rsidP="00DD3F4A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DD3F4A">
        <w:rPr>
          <w:rFonts w:ascii="Times New Roman" w:hAnsi="Times New Roman" w:cs="Times New Roman"/>
        </w:rPr>
        <w:t xml:space="preserve"> 3-й – вещества умеренно опасные;</w:t>
      </w:r>
    </w:p>
    <w:p w:rsidR="00483466" w:rsidRPr="00DD3F4A" w:rsidRDefault="00483466" w:rsidP="00DD3F4A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DD3F4A">
        <w:rPr>
          <w:rFonts w:ascii="Times New Roman" w:hAnsi="Times New Roman" w:cs="Times New Roman"/>
        </w:rPr>
        <w:t xml:space="preserve"> 4-й – вещества малоопасные.</w:t>
      </w:r>
    </w:p>
    <w:p w:rsidR="00E2563C" w:rsidRPr="00685C06" w:rsidRDefault="00E2563C" w:rsidP="00E2563C">
      <w:pPr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</w:rPr>
        <w:t>Степень загрязнения воздуха оценивают с помощью ИЗА. Расчет индекса загрязнения воздуха осуществляется на основании пяти основных компонентов в конкретной местности.</w:t>
      </w:r>
    </w:p>
    <w:tbl>
      <w:tblPr>
        <w:tblW w:w="8250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E9EBF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5"/>
        <w:gridCol w:w="4995"/>
      </w:tblGrid>
      <w:tr w:rsidR="00E2563C" w:rsidRPr="00685C06" w:rsidTr="006E2A1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9EBF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2563C" w:rsidRPr="00685C06" w:rsidRDefault="00E2563C" w:rsidP="006E2A19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zh-CN"/>
              </w:rPr>
            </w:pPr>
            <w:r w:rsidRPr="00685C06">
              <w:rPr>
                <w:rFonts w:ascii="Times New Roman" w:eastAsia="Times New Roman" w:hAnsi="Times New Roman" w:cs="Times New Roman"/>
                <w:b/>
                <w:bCs/>
                <w:color w:val="222222"/>
                <w:sz w:val="23"/>
                <w:szCs w:val="23"/>
                <w:lang w:eastAsia="zh-CN"/>
              </w:rPr>
              <w:t>Значение ИЗА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9EBF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2563C" w:rsidRPr="00685C06" w:rsidRDefault="00E2563C" w:rsidP="006E2A19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zh-CN"/>
              </w:rPr>
            </w:pPr>
            <w:r w:rsidRPr="00685C06">
              <w:rPr>
                <w:rFonts w:ascii="Times New Roman" w:eastAsia="Times New Roman" w:hAnsi="Times New Roman" w:cs="Times New Roman"/>
                <w:b/>
                <w:bCs/>
                <w:color w:val="222222"/>
                <w:sz w:val="23"/>
                <w:szCs w:val="23"/>
                <w:lang w:eastAsia="zh-CN"/>
              </w:rPr>
              <w:t>Степень загрязнения</w:t>
            </w:r>
          </w:p>
        </w:tc>
      </w:tr>
      <w:tr w:rsidR="00E2563C" w:rsidRPr="00685C06" w:rsidTr="006E2A1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9EBF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2563C" w:rsidRPr="00685C06" w:rsidRDefault="00E2563C" w:rsidP="006E2A19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zh-CN"/>
              </w:rPr>
            </w:pPr>
            <w:r w:rsidRPr="00685C06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zh-CN"/>
              </w:rPr>
              <w:t>2,5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9EBF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2563C" w:rsidRPr="00685C06" w:rsidRDefault="00E2563C" w:rsidP="006E2A19">
            <w:pPr>
              <w:spacing w:after="45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zh-CN"/>
              </w:rPr>
            </w:pPr>
            <w:r w:rsidRPr="00685C06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zh-CN"/>
              </w:rPr>
              <w:t>Чистый</w:t>
            </w:r>
          </w:p>
        </w:tc>
      </w:tr>
      <w:tr w:rsidR="00E2563C" w:rsidRPr="00685C06" w:rsidTr="006E2A1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9EBF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2563C" w:rsidRPr="00685C06" w:rsidRDefault="00E2563C" w:rsidP="006E2A19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zh-CN"/>
              </w:rPr>
            </w:pPr>
            <w:r w:rsidRPr="00685C06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zh-CN"/>
              </w:rPr>
              <w:t>2,5–7,5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9EBF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2563C" w:rsidRPr="00685C06" w:rsidRDefault="00E2563C" w:rsidP="006E2A19">
            <w:pPr>
              <w:spacing w:after="45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zh-CN"/>
              </w:rPr>
            </w:pPr>
            <w:r w:rsidRPr="00685C06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zh-CN"/>
              </w:rPr>
              <w:t>Слабозагрязненный</w:t>
            </w:r>
          </w:p>
        </w:tc>
      </w:tr>
      <w:tr w:rsidR="00E2563C" w:rsidRPr="00685C06" w:rsidTr="006E2A1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9EBF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2563C" w:rsidRPr="00685C06" w:rsidRDefault="00E2563C" w:rsidP="006E2A19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zh-CN"/>
              </w:rPr>
            </w:pPr>
            <w:r w:rsidRPr="00685C06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zh-CN"/>
              </w:rPr>
              <w:lastRenderedPageBreak/>
              <w:t>7,5–12,5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9EBF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2563C" w:rsidRPr="00685C06" w:rsidRDefault="00E2563C" w:rsidP="006E2A19">
            <w:pPr>
              <w:spacing w:after="45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zh-CN"/>
              </w:rPr>
            </w:pPr>
            <w:r w:rsidRPr="00685C06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zh-CN"/>
              </w:rPr>
              <w:t>Грязный</w:t>
            </w:r>
          </w:p>
        </w:tc>
      </w:tr>
      <w:tr w:rsidR="00E2563C" w:rsidRPr="00685C06" w:rsidTr="006E2A1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9EBF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2563C" w:rsidRPr="00685C06" w:rsidRDefault="00E2563C" w:rsidP="006E2A19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zh-CN"/>
              </w:rPr>
            </w:pPr>
            <w:r w:rsidRPr="00685C06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zh-CN"/>
              </w:rPr>
              <w:t>12,5–22,5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9EBF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2563C" w:rsidRPr="00685C06" w:rsidRDefault="00E2563C" w:rsidP="006E2A19">
            <w:pPr>
              <w:spacing w:after="45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zh-CN"/>
              </w:rPr>
            </w:pPr>
            <w:r w:rsidRPr="00685C06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zh-CN"/>
              </w:rPr>
              <w:t>Сильнозагрязненный</w:t>
            </w:r>
          </w:p>
        </w:tc>
      </w:tr>
      <w:tr w:rsidR="00E2563C" w:rsidRPr="00685C06" w:rsidTr="006E2A1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9EBF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2563C" w:rsidRPr="00685C06" w:rsidRDefault="00E2563C" w:rsidP="006E2A19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zh-CN"/>
              </w:rPr>
            </w:pPr>
            <w:r w:rsidRPr="00685C06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zh-CN"/>
              </w:rPr>
              <w:t>22,5–52,5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9EBF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E2563C" w:rsidRPr="00685C06" w:rsidRDefault="00E2563C" w:rsidP="006E2A19">
            <w:pPr>
              <w:spacing w:after="45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zh-CN"/>
              </w:rPr>
            </w:pPr>
            <w:r w:rsidRPr="00685C06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zh-CN"/>
              </w:rPr>
              <w:t>Экстренно загрязненный</w:t>
            </w:r>
          </w:p>
        </w:tc>
      </w:tr>
    </w:tbl>
    <w:p w:rsidR="00E2563C" w:rsidRPr="00685C06" w:rsidRDefault="00E2563C" w:rsidP="00E2563C">
      <w:pPr>
        <w:rPr>
          <w:rFonts w:ascii="Times New Roman" w:hAnsi="Times New Roman" w:cs="Times New Roman"/>
        </w:rPr>
      </w:pPr>
    </w:p>
    <w:p w:rsidR="00E2563C" w:rsidRPr="00685C06" w:rsidRDefault="00E2563C" w:rsidP="00E2563C">
      <w:pPr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</w:rPr>
        <w:t>Статистика загрязнения воздуха в мире показывает, что смог стал угрозой не только для климата, но и здоровья </w:t>
      </w:r>
      <w:hyperlink r:id="rId9" w:history="1">
        <w:r w:rsidRPr="00685C06">
          <w:rPr>
            <w:rStyle w:val="a4"/>
            <w:rFonts w:ascii="Times New Roman" w:hAnsi="Times New Roman" w:cs="Times New Roman"/>
          </w:rPr>
          <w:t>людей</w:t>
        </w:r>
      </w:hyperlink>
      <w:r w:rsidRPr="00685C06">
        <w:rPr>
          <w:rFonts w:ascii="Times New Roman" w:hAnsi="Times New Roman" w:cs="Times New Roman"/>
        </w:rPr>
        <w:t>. Он является причиной:</w:t>
      </w:r>
    </w:p>
    <w:p w:rsidR="00E2563C" w:rsidRPr="00685C06" w:rsidRDefault="00E2563C" w:rsidP="00E2563C">
      <w:pPr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448431EF" wp14:editId="1E7C7EDC">
            <wp:extent cx="5732780" cy="1104265"/>
            <wp:effectExtent l="0" t="0" r="1270" b="635"/>
            <wp:docPr id="8" name="Рисунок 8" descr="Последствия загрязнения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Последствия загрязнения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5C06">
        <w:rPr>
          <w:rFonts w:ascii="Times New Roman" w:hAnsi="Times New Roman" w:cs="Times New Roman"/>
        </w:rPr>
        <w:t>Сильнейшее загрязнение атмосферного воздуха вредными веществами и пылью (372 мкг/м</w:t>
      </w:r>
      <w:r w:rsidRPr="00685C06">
        <w:rPr>
          <w:rFonts w:ascii="Times New Roman" w:hAnsi="Times New Roman" w:cs="Times New Roman"/>
          <w:vertAlign w:val="superscript"/>
        </w:rPr>
        <w:t>3</w:t>
      </w:r>
      <w:r w:rsidRPr="00685C06">
        <w:rPr>
          <w:rFonts w:ascii="Times New Roman" w:hAnsi="Times New Roman" w:cs="Times New Roman"/>
        </w:rPr>
        <w:t xml:space="preserve">) зафиксировано в городе </w:t>
      </w:r>
      <w:proofErr w:type="spellStart"/>
      <w:r w:rsidRPr="00685C06">
        <w:rPr>
          <w:rFonts w:ascii="Times New Roman" w:hAnsi="Times New Roman" w:cs="Times New Roman"/>
        </w:rPr>
        <w:t>Ахваз</w:t>
      </w:r>
      <w:proofErr w:type="spellEnd"/>
      <w:r w:rsidRPr="00685C06">
        <w:rPr>
          <w:rFonts w:ascii="Times New Roman" w:hAnsi="Times New Roman" w:cs="Times New Roman"/>
        </w:rPr>
        <w:t xml:space="preserve"> (Иран). Причины:</w:t>
      </w:r>
    </w:p>
    <w:p w:rsidR="00E2563C" w:rsidRPr="00685C06" w:rsidRDefault="00E2563C" w:rsidP="00E2563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</w:rPr>
        <w:t>Средняя температура воздуха в июле превышает 40°С.</w:t>
      </w:r>
    </w:p>
    <w:p w:rsidR="00E2563C" w:rsidRPr="00685C06" w:rsidRDefault="00E2563C" w:rsidP="00E2563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</w:rPr>
        <w:t>Частые пылевые бури.</w:t>
      </w:r>
    </w:p>
    <w:p w:rsidR="00E2563C" w:rsidRPr="00685C06" w:rsidRDefault="00E2563C" w:rsidP="00E2563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</w:rPr>
        <w:t>Загрязнение воздуха предприятиями нефтяной и металлургической промышленности.</w:t>
      </w:r>
    </w:p>
    <w:p w:rsidR="00E2563C" w:rsidRPr="00685C06" w:rsidRDefault="00E2563C" w:rsidP="00E2563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</w:rPr>
        <w:t>Перенасыщенность автомобильным транспортом.</w:t>
      </w:r>
    </w:p>
    <w:p w:rsidR="00E2563C" w:rsidRPr="00685C06" w:rsidRDefault="00E2563C" w:rsidP="00E2563C">
      <w:pPr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</w:rPr>
        <w:t>Неблагоприятная обстановка сложилась из-за выброса в атмосферу углекислого газа. Такой концентрации как сейчас не было последние 800 тыс. лет. ТОП-10 стран по ежегодному выбросу углекислого газа (млн. тонн):</w:t>
      </w:r>
    </w:p>
    <w:p w:rsidR="00E2563C" w:rsidRPr="00685C06" w:rsidRDefault="00E2563C" w:rsidP="00E2563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</w:rPr>
        <w:t>Китай – 10357.</w:t>
      </w:r>
    </w:p>
    <w:p w:rsidR="00E2563C" w:rsidRPr="00685C06" w:rsidRDefault="00E2563C" w:rsidP="00E2563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</w:rPr>
        <w:t>США – 5414.</w:t>
      </w:r>
    </w:p>
    <w:p w:rsidR="00E2563C" w:rsidRPr="00685C06" w:rsidRDefault="00E2563C" w:rsidP="00E2563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</w:rPr>
        <w:t>Индия – 2274.</w:t>
      </w:r>
    </w:p>
    <w:p w:rsidR="00E2563C" w:rsidRPr="00685C06" w:rsidRDefault="00E2563C" w:rsidP="00E2563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</w:rPr>
        <w:t>Россия – 1617.</w:t>
      </w:r>
    </w:p>
    <w:p w:rsidR="00E2563C" w:rsidRPr="00685C06" w:rsidRDefault="00E2563C" w:rsidP="00E2563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</w:rPr>
        <w:t>Япония – 1237.</w:t>
      </w:r>
    </w:p>
    <w:p w:rsidR="00E2563C" w:rsidRPr="00685C06" w:rsidRDefault="00E2563C" w:rsidP="00E2563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</w:rPr>
        <w:t>Германия – 798.</w:t>
      </w:r>
    </w:p>
    <w:p w:rsidR="00E2563C" w:rsidRPr="00685C06" w:rsidRDefault="00E2563C" w:rsidP="00E2563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</w:rPr>
        <w:t>Иран – 648.</w:t>
      </w:r>
    </w:p>
    <w:p w:rsidR="00E2563C" w:rsidRPr="00685C06" w:rsidRDefault="00E2563C" w:rsidP="00E2563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</w:rPr>
        <w:t>Саудовская Аравия – 601.</w:t>
      </w:r>
    </w:p>
    <w:p w:rsidR="00E2563C" w:rsidRPr="00685C06" w:rsidRDefault="00E2563C" w:rsidP="00E2563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</w:rPr>
        <w:t>Южная Корея – 592.</w:t>
      </w:r>
    </w:p>
    <w:p w:rsidR="00E2563C" w:rsidRPr="00685C06" w:rsidRDefault="00E2563C" w:rsidP="00E2563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</w:rPr>
        <w:t>Канада – 557.</w:t>
      </w:r>
    </w:p>
    <w:p w:rsidR="00F04109" w:rsidRDefault="00DD3F4A" w:rsidP="00DD3F4A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lastRenderedPageBreak/>
        <w:br/>
      </w:r>
      <w:r>
        <w:rPr>
          <w:rFonts w:ascii="Times New Roman" w:hAnsi="Times New Roman" w:cs="Times New Roman"/>
        </w:rPr>
        <w:br/>
        <w:t xml:space="preserve">Также нужно отметить международное сотрудничество по защите мирового воздуха. Так, в 1979 году в Женеве была организована </w:t>
      </w:r>
      <w:r w:rsidRPr="00DD3F4A">
        <w:rPr>
          <w:rFonts w:ascii="Times New Roman" w:hAnsi="Times New Roman" w:cs="Times New Roman"/>
          <w:b/>
          <w:bCs/>
        </w:rPr>
        <w:t>Конвенция о трансграничном загрязнении воздуха на большие расстояния</w:t>
      </w:r>
      <w:r>
        <w:rPr>
          <w:rFonts w:ascii="Times New Roman" w:hAnsi="Times New Roman" w:cs="Times New Roman"/>
          <w:b/>
          <w:bCs/>
        </w:rPr>
        <w:t>.</w:t>
      </w:r>
      <w:r w:rsidR="00F04109">
        <w:rPr>
          <w:rFonts w:ascii="Times New Roman" w:hAnsi="Times New Roman" w:cs="Times New Roman"/>
          <w:b/>
          <w:bCs/>
        </w:rPr>
        <w:t xml:space="preserve"> </w:t>
      </w:r>
      <w:r w:rsidR="00F04109">
        <w:rPr>
          <w:rFonts w:ascii="Times New Roman" w:hAnsi="Times New Roman" w:cs="Times New Roman"/>
          <w:bCs/>
        </w:rPr>
        <w:t>Результатами данной конвенции стали:</w:t>
      </w:r>
    </w:p>
    <w:p w:rsidR="00F04109" w:rsidRDefault="00F04109" w:rsidP="00F04109">
      <w:pPr>
        <w:pStyle w:val="a3"/>
        <w:numPr>
          <w:ilvl w:val="0"/>
          <w:numId w:val="8"/>
        </w:numPr>
        <w:rPr>
          <w:rFonts w:ascii="Times New Roman" w:hAnsi="Times New Roman" w:cs="Times New Roman"/>
          <w:bCs/>
        </w:rPr>
      </w:pPr>
      <w:r w:rsidRPr="00F04109">
        <w:rPr>
          <w:rFonts w:ascii="Times New Roman" w:hAnsi="Times New Roman" w:cs="Times New Roman"/>
          <w:bCs/>
        </w:rPr>
        <w:t xml:space="preserve">«загрязнение воздуха» означает введение человеком, прямо или косвенно, веществ или энергии в воздушную среду, влекущее за собою вредные последствия такого характера, как угроза здоровью людей, нанесение вреда живым ресурсам, экосистемам и материальным ценностям, а также нанесение ущерба ценности ландшафта или помехи другим законным видам использования окружающей среды; определение «загрязнители воздуха» понимается соответствующим образом; </w:t>
      </w:r>
    </w:p>
    <w:p w:rsidR="00F04109" w:rsidRDefault="00F04109" w:rsidP="00F04109">
      <w:pPr>
        <w:pStyle w:val="a3"/>
        <w:numPr>
          <w:ilvl w:val="0"/>
          <w:numId w:val="8"/>
        </w:numPr>
        <w:rPr>
          <w:rFonts w:ascii="Times New Roman" w:hAnsi="Times New Roman" w:cs="Times New Roman"/>
          <w:bCs/>
        </w:rPr>
      </w:pPr>
      <w:r w:rsidRPr="00F04109">
        <w:rPr>
          <w:rFonts w:ascii="Times New Roman" w:hAnsi="Times New Roman" w:cs="Times New Roman"/>
          <w:bCs/>
        </w:rPr>
        <w:t xml:space="preserve">«трансграничное загрязнение воздуха на большие расстояния» означает загрязнение воздуха, физический источник которого находится полностью или частично в пределах территории, находящейся под национальной юрисдикцией одного государства, и отрицательное влияние которого проявляется на территории, находящейся под юрисдикцией другого государства, на таком расстоянии, что в целом невозможно определить долю отдельных источников или групп источников выбросов. </w:t>
      </w:r>
    </w:p>
    <w:p w:rsidR="00F04109" w:rsidRDefault="00F04109" w:rsidP="00F04109">
      <w:pPr>
        <w:rPr>
          <w:rFonts w:ascii="Times New Roman" w:hAnsi="Times New Roman" w:cs="Times New Roman"/>
          <w:bCs/>
        </w:rPr>
      </w:pPr>
      <w:r w:rsidRPr="00F04109">
        <w:rPr>
          <w:rFonts w:ascii="Times New Roman" w:hAnsi="Times New Roman" w:cs="Times New Roman"/>
          <w:bCs/>
        </w:rPr>
        <w:t>Также на основе этой ко</w:t>
      </w:r>
      <w:r>
        <w:rPr>
          <w:rFonts w:ascii="Times New Roman" w:hAnsi="Times New Roman" w:cs="Times New Roman"/>
          <w:bCs/>
        </w:rPr>
        <w:t>нвенции были приняты протоколы:</w:t>
      </w:r>
    </w:p>
    <w:p w:rsidR="00F04109" w:rsidRPr="00F04109" w:rsidRDefault="00F04109" w:rsidP="00F04109">
      <w:pPr>
        <w:pStyle w:val="a3"/>
        <w:numPr>
          <w:ilvl w:val="0"/>
          <w:numId w:val="9"/>
        </w:numPr>
        <w:rPr>
          <w:rFonts w:ascii="Times New Roman" w:hAnsi="Times New Roman" w:cs="Times New Roman"/>
          <w:bCs/>
        </w:rPr>
      </w:pPr>
      <w:r w:rsidRPr="00F04109">
        <w:rPr>
          <w:rFonts w:ascii="Times New Roman" w:hAnsi="Times New Roman" w:cs="Times New Roman"/>
          <w:bCs/>
        </w:rPr>
        <w:t xml:space="preserve">Протокол о борьбе с подкислением, </w:t>
      </w:r>
      <w:proofErr w:type="spellStart"/>
      <w:r w:rsidRPr="00F04109">
        <w:rPr>
          <w:rFonts w:ascii="Times New Roman" w:hAnsi="Times New Roman" w:cs="Times New Roman"/>
          <w:bCs/>
        </w:rPr>
        <w:t>эвто</w:t>
      </w:r>
      <w:r>
        <w:rPr>
          <w:rFonts w:ascii="Times New Roman" w:hAnsi="Times New Roman" w:cs="Times New Roman"/>
          <w:bCs/>
        </w:rPr>
        <w:t>рофикацией</w:t>
      </w:r>
      <w:proofErr w:type="spellEnd"/>
      <w:r>
        <w:rPr>
          <w:rFonts w:ascii="Times New Roman" w:hAnsi="Times New Roman" w:cs="Times New Roman"/>
          <w:bCs/>
        </w:rPr>
        <w:t xml:space="preserve"> и приземным озоном</w:t>
      </w:r>
      <w:r w:rsidRPr="00F04109">
        <w:rPr>
          <w:rFonts w:ascii="Times New Roman" w:hAnsi="Times New Roman" w:cs="Times New Roman"/>
          <w:bCs/>
        </w:rPr>
        <w:t>;</w:t>
      </w:r>
    </w:p>
    <w:p w:rsidR="00F04109" w:rsidRDefault="00F04109" w:rsidP="00F04109">
      <w:pPr>
        <w:pStyle w:val="a3"/>
        <w:numPr>
          <w:ilvl w:val="0"/>
          <w:numId w:val="9"/>
        </w:numPr>
        <w:rPr>
          <w:rFonts w:ascii="Times New Roman" w:hAnsi="Times New Roman" w:cs="Times New Roman"/>
          <w:bCs/>
        </w:rPr>
      </w:pPr>
      <w:r w:rsidRPr="00F04109">
        <w:rPr>
          <w:rFonts w:ascii="Times New Roman" w:hAnsi="Times New Roman" w:cs="Times New Roman"/>
          <w:bCs/>
        </w:rPr>
        <w:t>Протокол о сокращении выбросов серы или их трансграничных потоков п</w:t>
      </w:r>
      <w:r>
        <w:rPr>
          <w:rFonts w:ascii="Times New Roman" w:hAnsi="Times New Roman" w:cs="Times New Roman"/>
          <w:bCs/>
        </w:rPr>
        <w:t>о меньшей мере на 30 процентов;</w:t>
      </w:r>
    </w:p>
    <w:p w:rsidR="00F04109" w:rsidRDefault="00F04109" w:rsidP="00F04109">
      <w:pPr>
        <w:pStyle w:val="a3"/>
        <w:numPr>
          <w:ilvl w:val="0"/>
          <w:numId w:val="9"/>
        </w:numPr>
        <w:rPr>
          <w:rFonts w:ascii="Times New Roman" w:hAnsi="Times New Roman" w:cs="Times New Roman"/>
          <w:bCs/>
        </w:rPr>
      </w:pPr>
      <w:r w:rsidRPr="00F04109">
        <w:rPr>
          <w:rFonts w:ascii="Times New Roman" w:hAnsi="Times New Roman" w:cs="Times New Roman"/>
          <w:bCs/>
        </w:rPr>
        <w:t>Протокол, касающийся долгосрочного финансирования Совместной программы наблюдения и оценки распространения загрязнителей воздуха н</w:t>
      </w:r>
      <w:r>
        <w:rPr>
          <w:rFonts w:ascii="Times New Roman" w:hAnsi="Times New Roman" w:cs="Times New Roman"/>
          <w:bCs/>
        </w:rPr>
        <w:t>а большие расстояния в Европе;</w:t>
      </w:r>
    </w:p>
    <w:p w:rsidR="00F04109" w:rsidRDefault="00F04109" w:rsidP="00F04109">
      <w:pPr>
        <w:pStyle w:val="a3"/>
        <w:numPr>
          <w:ilvl w:val="0"/>
          <w:numId w:val="9"/>
        </w:numPr>
        <w:rPr>
          <w:rFonts w:ascii="Times New Roman" w:hAnsi="Times New Roman" w:cs="Times New Roman"/>
          <w:bCs/>
        </w:rPr>
      </w:pPr>
      <w:r w:rsidRPr="00F04109">
        <w:rPr>
          <w:rFonts w:ascii="Times New Roman" w:hAnsi="Times New Roman" w:cs="Times New Roman"/>
          <w:bCs/>
        </w:rPr>
        <w:t>Протокол по стойк</w:t>
      </w:r>
      <w:r>
        <w:rPr>
          <w:rFonts w:ascii="Times New Roman" w:hAnsi="Times New Roman" w:cs="Times New Roman"/>
          <w:bCs/>
        </w:rPr>
        <w:t>им органическим загрязнителям;</w:t>
      </w:r>
    </w:p>
    <w:p w:rsidR="00F04109" w:rsidRDefault="00F04109" w:rsidP="00F04109">
      <w:pPr>
        <w:pStyle w:val="a3"/>
        <w:numPr>
          <w:ilvl w:val="0"/>
          <w:numId w:val="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Протокол по тяжелым металлам;</w:t>
      </w:r>
    </w:p>
    <w:p w:rsidR="00F04109" w:rsidRDefault="00F04109" w:rsidP="00F04109">
      <w:pPr>
        <w:pStyle w:val="a3"/>
        <w:numPr>
          <w:ilvl w:val="0"/>
          <w:numId w:val="9"/>
        </w:numPr>
        <w:rPr>
          <w:rFonts w:ascii="Times New Roman" w:hAnsi="Times New Roman" w:cs="Times New Roman"/>
          <w:bCs/>
        </w:rPr>
      </w:pPr>
      <w:r w:rsidRPr="00F04109">
        <w:rPr>
          <w:rFonts w:ascii="Times New Roman" w:hAnsi="Times New Roman" w:cs="Times New Roman"/>
          <w:bCs/>
        </w:rPr>
        <w:t>Протокол, относительно дальней</w:t>
      </w:r>
      <w:r>
        <w:rPr>
          <w:rFonts w:ascii="Times New Roman" w:hAnsi="Times New Roman" w:cs="Times New Roman"/>
          <w:bCs/>
        </w:rPr>
        <w:t>шего сокращения выбросов серы;</w:t>
      </w:r>
    </w:p>
    <w:p w:rsidR="00F04109" w:rsidRDefault="00F04109" w:rsidP="00F04109">
      <w:pPr>
        <w:pStyle w:val="a3"/>
        <w:numPr>
          <w:ilvl w:val="0"/>
          <w:numId w:val="9"/>
        </w:numPr>
        <w:rPr>
          <w:rFonts w:ascii="Times New Roman" w:hAnsi="Times New Roman" w:cs="Times New Roman"/>
          <w:bCs/>
        </w:rPr>
      </w:pPr>
      <w:r w:rsidRPr="00F04109">
        <w:rPr>
          <w:rFonts w:ascii="Times New Roman" w:hAnsi="Times New Roman" w:cs="Times New Roman"/>
          <w:bCs/>
        </w:rPr>
        <w:t xml:space="preserve">Протокол об ограничении выбросов летучих органических соединений </w:t>
      </w:r>
      <w:r>
        <w:rPr>
          <w:rFonts w:ascii="Times New Roman" w:hAnsi="Times New Roman" w:cs="Times New Roman"/>
          <w:bCs/>
        </w:rPr>
        <w:t>или их трансграничных потоков;</w:t>
      </w:r>
    </w:p>
    <w:p w:rsidR="00DD3F4A" w:rsidRPr="00F04109" w:rsidRDefault="00F04109" w:rsidP="00F04109">
      <w:pPr>
        <w:pStyle w:val="a3"/>
        <w:numPr>
          <w:ilvl w:val="0"/>
          <w:numId w:val="9"/>
        </w:numPr>
        <w:rPr>
          <w:rFonts w:ascii="Times New Roman" w:hAnsi="Times New Roman" w:cs="Times New Roman"/>
          <w:bCs/>
        </w:rPr>
      </w:pPr>
      <w:r w:rsidRPr="00F04109">
        <w:rPr>
          <w:rFonts w:ascii="Times New Roman" w:hAnsi="Times New Roman" w:cs="Times New Roman"/>
          <w:bCs/>
        </w:rPr>
        <w:t>Протокол об ограничении выбросов окислов азота или их трансграничных потоков)</w:t>
      </w:r>
    </w:p>
    <w:p w:rsidR="00E2563C" w:rsidRDefault="00E2563C" w:rsidP="00E2563C">
      <w:pPr>
        <w:rPr>
          <w:rFonts w:ascii="Times New Roman" w:hAnsi="Times New Roman" w:cs="Times New Roman"/>
        </w:rPr>
      </w:pPr>
    </w:p>
    <w:p w:rsidR="00D45F68" w:rsidRPr="00685C06" w:rsidRDefault="00D45F68" w:rsidP="00E2563C">
      <w:pPr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</w:rPr>
        <w:t>Для контроля чистоты воздуха создаются стационарные посты наблюдения. Датчики загрязнения воздуха размещаются в маршрутных и передвижных (</w:t>
      </w:r>
      <w:proofErr w:type="spellStart"/>
      <w:r w:rsidRPr="00685C06">
        <w:rPr>
          <w:rFonts w:ascii="Times New Roman" w:hAnsi="Times New Roman" w:cs="Times New Roman"/>
        </w:rPr>
        <w:t>подфакельных</w:t>
      </w:r>
      <w:proofErr w:type="spellEnd"/>
      <w:r w:rsidRPr="00685C06">
        <w:rPr>
          <w:rFonts w:ascii="Times New Roman" w:hAnsi="Times New Roman" w:cs="Times New Roman"/>
        </w:rPr>
        <w:t>) постах.</w:t>
      </w:r>
    </w:p>
    <w:p w:rsidR="00E2563C" w:rsidRPr="00685C06" w:rsidRDefault="00E2563C" w:rsidP="00E2563C">
      <w:pPr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</w:rPr>
        <w:t>Количество стационарных постов зависит от численности населения:</w:t>
      </w:r>
    </w:p>
    <w:p w:rsidR="00E2563C" w:rsidRPr="00685C06" w:rsidRDefault="00E2563C" w:rsidP="00E2563C">
      <w:pPr>
        <w:jc w:val="center"/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291B7A04" wp14:editId="1E24B8DB">
            <wp:extent cx="4107815" cy="1856740"/>
            <wp:effectExtent l="0" t="0" r="6985" b="0"/>
            <wp:docPr id="16" name="Рисунок 16" descr="Количество стационарных постов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Количество стационарных постов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63C" w:rsidRPr="00685C06" w:rsidRDefault="00E2563C" w:rsidP="00E2563C">
      <w:pPr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</w:rPr>
        <w:lastRenderedPageBreak/>
        <w:t>На территории России действует 1185 постов. Они следят за атмосферой в 334 городах. Например, в Москве функционирует 23 поста.</w:t>
      </w:r>
    </w:p>
    <w:p w:rsidR="00E2563C" w:rsidRPr="00685C06" w:rsidRDefault="00E2563C" w:rsidP="00E2563C">
      <w:pPr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</w:rPr>
        <w:t>Правила борьбы с загрязнениями воздуха прописаны в государственной программе «Охрана окружающей среды на 2012–2020 гг.». Однако некоторые цели пока остаются недостигнутыми. Например, показатели загрязнения воздуха металлургическими заводами и предприятиями топливной энергетики в 2016 году отставали от запланированных на 10%. Рост количества автомобилей привел к отставанию еще на 11%.</w:t>
      </w:r>
    </w:p>
    <w:p w:rsidR="00E2563C" w:rsidRPr="00F04109" w:rsidRDefault="00E2563C" w:rsidP="00E2563C">
      <w:pPr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</w:rPr>
        <w:t>Причины невыполнения программы – недофинансирование и сокращение </w:t>
      </w:r>
      <w:hyperlink r:id="rId14" w:history="1">
        <w:r w:rsidRPr="00685C06">
          <w:rPr>
            <w:rStyle w:val="a4"/>
            <w:rFonts w:ascii="Times New Roman" w:hAnsi="Times New Roman" w:cs="Times New Roman"/>
          </w:rPr>
          <w:t>инвестиций</w:t>
        </w:r>
      </w:hyperlink>
      <w:r w:rsidRPr="00685C06">
        <w:rPr>
          <w:rFonts w:ascii="Times New Roman" w:hAnsi="Times New Roman" w:cs="Times New Roman"/>
        </w:rPr>
        <w:t> на фоне нестабильной экономической ситуации в стране.</w:t>
      </w:r>
    </w:p>
    <w:p w:rsidR="00E2563C" w:rsidRDefault="00E2563C" w:rsidP="00E2563C"/>
    <w:p w:rsidR="00E2563C" w:rsidRPr="006A1624" w:rsidRDefault="00E2563C" w:rsidP="00E256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1624">
        <w:rPr>
          <w:rFonts w:ascii="Times New Roman" w:hAnsi="Times New Roman" w:cs="Times New Roman"/>
          <w:b/>
          <w:bCs/>
          <w:sz w:val="28"/>
          <w:szCs w:val="28"/>
        </w:rPr>
        <w:t>ИСТОЧНИКИ</w:t>
      </w:r>
    </w:p>
    <w:p w:rsidR="00E2563C" w:rsidRPr="00F04109" w:rsidRDefault="00B3776F" w:rsidP="00E256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5" w:anchor="istochniki-i-vidy-zagryazneniya" w:history="1">
        <w:r w:rsidR="00F04109" w:rsidRPr="00D170C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</w:t>
        </w:r>
        <w:r w:rsidR="00F04109" w:rsidRPr="00D170C6">
          <w:rPr>
            <w:rStyle w:val="a4"/>
            <w:rFonts w:ascii="Times New Roman" w:hAnsi="Times New Roman" w:cs="Times New Roman"/>
            <w:sz w:val="28"/>
            <w:szCs w:val="28"/>
          </w:rPr>
          <w:t>ttps://vawilon.ru/statistika-zagrjaznenija-vozduha/#istochniki-i-vidy-zagryazneniya</w:t>
        </w:r>
      </w:hyperlink>
      <w:r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Pr="00B3776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(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дата обращения: 6.06.2020</w:t>
      </w:r>
      <w:r w:rsidRPr="00B3776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)</w:t>
      </w:r>
    </w:p>
    <w:p w:rsidR="00F04109" w:rsidRPr="00B3776F" w:rsidRDefault="00B3776F" w:rsidP="00B377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6" w:history="1">
        <w:r w:rsidR="00F04109" w:rsidRPr="00D170C6">
          <w:rPr>
            <w:rStyle w:val="a4"/>
            <w:rFonts w:ascii="Times New Roman" w:hAnsi="Times New Roman" w:cs="Times New Roman"/>
            <w:sz w:val="28"/>
            <w:szCs w:val="28"/>
          </w:rPr>
          <w:t>https://www.un.org/ru/documents/decl_conv/conv_environment.shtml</w:t>
        </w:r>
      </w:hyperlink>
      <w:r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B3776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(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дата обращения: 6.06.2020</w:t>
      </w:r>
      <w:r w:rsidRPr="00B3776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)</w:t>
      </w:r>
    </w:p>
    <w:p w:rsidR="00F04109" w:rsidRPr="00B3776F" w:rsidRDefault="00B3776F" w:rsidP="00B377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7" w:history="1">
        <w:r w:rsidR="00F04109" w:rsidRPr="00D170C6">
          <w:rPr>
            <w:rStyle w:val="a4"/>
            <w:rFonts w:ascii="Times New Roman" w:hAnsi="Times New Roman" w:cs="Times New Roman"/>
            <w:sz w:val="28"/>
            <w:szCs w:val="28"/>
          </w:rPr>
          <w:t>http://docs.cntd.ru/document/556185926</w:t>
        </w:r>
      </w:hyperlink>
      <w:r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Pr="00B3776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(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дата обращения: 6.06.2020</w:t>
      </w:r>
      <w:r w:rsidRPr="00B3776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)</w:t>
      </w:r>
    </w:p>
    <w:p w:rsidR="00747B71" w:rsidRPr="00B3776F" w:rsidRDefault="00B3776F" w:rsidP="00B377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8" w:history="1">
        <w:r w:rsidR="00F04109" w:rsidRPr="00D170C6">
          <w:rPr>
            <w:rStyle w:val="a4"/>
            <w:rFonts w:ascii="Times New Roman" w:hAnsi="Times New Roman" w:cs="Times New Roman"/>
            <w:sz w:val="28"/>
            <w:szCs w:val="28"/>
          </w:rPr>
          <w:t>http://docs.cntd.ru/document/1200004633</w:t>
        </w:r>
      </w:hyperlink>
      <w:r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r w:rsidRPr="00B3776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(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дата обращения: 6.06.2020</w:t>
      </w:r>
      <w:r w:rsidRPr="00B3776F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)</w:t>
      </w:r>
    </w:p>
    <w:sectPr w:rsidR="00747B71" w:rsidRPr="00B3776F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51A97"/>
    <w:multiLevelType w:val="multilevel"/>
    <w:tmpl w:val="1ABC2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62030"/>
    <w:multiLevelType w:val="multilevel"/>
    <w:tmpl w:val="1ABC2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992903"/>
    <w:multiLevelType w:val="multilevel"/>
    <w:tmpl w:val="1ABC2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DA2965"/>
    <w:multiLevelType w:val="hybridMultilevel"/>
    <w:tmpl w:val="60620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727F3"/>
    <w:multiLevelType w:val="multilevel"/>
    <w:tmpl w:val="773EF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6D02D6"/>
    <w:multiLevelType w:val="hybridMultilevel"/>
    <w:tmpl w:val="03DC7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81832"/>
    <w:multiLevelType w:val="multilevel"/>
    <w:tmpl w:val="DFC87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C60F29"/>
    <w:multiLevelType w:val="hybridMultilevel"/>
    <w:tmpl w:val="9196AC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FC7768C"/>
    <w:multiLevelType w:val="multilevel"/>
    <w:tmpl w:val="1ABC2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63C"/>
    <w:rsid w:val="00184446"/>
    <w:rsid w:val="00483466"/>
    <w:rsid w:val="004A2B9D"/>
    <w:rsid w:val="00747B71"/>
    <w:rsid w:val="00B3776F"/>
    <w:rsid w:val="00D45F68"/>
    <w:rsid w:val="00DD3F4A"/>
    <w:rsid w:val="00E2563C"/>
    <w:rsid w:val="00F04109"/>
    <w:rsid w:val="00F82DA8"/>
    <w:rsid w:val="00FC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22537"/>
  <w15:chartTrackingRefBased/>
  <w15:docId w15:val="{9CBCFE56-4BAE-482D-B51F-3AD46321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563C"/>
    <w:rPr>
      <w:rFonts w:ascii="Calibri" w:eastAsia="Calibri" w:hAnsi="Calibri" w:cs="Calibri"/>
      <w:color w:val="00000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3F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63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563C"/>
    <w:rPr>
      <w:color w:val="0000FF"/>
      <w:u w:val="single"/>
    </w:rPr>
  </w:style>
  <w:style w:type="paragraph" w:customStyle="1" w:styleId="formattext">
    <w:name w:val="formattext"/>
    <w:basedOn w:val="a"/>
    <w:rsid w:val="00E2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  <w:style w:type="paragraph" w:styleId="a5">
    <w:name w:val="Normal (Web)"/>
    <w:basedOn w:val="a"/>
    <w:uiPriority w:val="99"/>
    <w:semiHidden/>
    <w:unhideWhenUsed/>
    <w:rsid w:val="00E2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DD3F4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6">
    <w:name w:val="FollowedHyperlink"/>
    <w:basedOn w:val="a0"/>
    <w:uiPriority w:val="99"/>
    <w:semiHidden/>
    <w:unhideWhenUsed/>
    <w:rsid w:val="00F041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wilon.ru/statistika-zabolevanij/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docs.cntd.ru/document/1200004633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vawilon.ru/wp-content/uploads/2018/11/%D0%BA%D0%BE%D0%BB.-%D0%BF%D0%BE%D1%81%D1%82%D0%BE%D0%B2.jpg" TargetMode="External"/><Relationship Id="rId17" Type="http://schemas.openxmlformats.org/officeDocument/2006/relationships/hyperlink" Target="http://docs.cntd.ru/document/55618592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n.org/ru/documents/decl_conv/conv_environment.s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terasfera.ru/zagryaznenie-atmosfery/vidy-vybrosov-osnovnye-istochniki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vawilon.ru/statistika-zagrjaznenija-vozduha/" TargetMode="External"/><Relationship Id="rId10" Type="http://schemas.openxmlformats.org/officeDocument/2006/relationships/hyperlink" Target="https://vawilon.ru/wp-content/uploads/2018/11/%D0%BF%D0%BE%D1%81%D0%BB%D0%B5%D0%B4%D1%81%D1%82%D0%B2%D0%B8%D1%8F-%D0%B7.%D0%B2..jp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awilon.ru/statistika-lyudej/" TargetMode="External"/><Relationship Id="rId14" Type="http://schemas.openxmlformats.org/officeDocument/2006/relationships/hyperlink" Target="https://vawilon.ru/statistika-investitsij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0F08B-3B1E-4396-B090-125A46A2A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Mirzoyan</dc:creator>
  <cp:keywords/>
  <dc:description/>
  <cp:lastModifiedBy>Sergey Mirzoyan</cp:lastModifiedBy>
  <cp:revision>5</cp:revision>
  <cp:lastPrinted>2020-06-06T16:32:00Z</cp:lastPrinted>
  <dcterms:created xsi:type="dcterms:W3CDTF">2020-06-06T15:51:00Z</dcterms:created>
  <dcterms:modified xsi:type="dcterms:W3CDTF">2020-06-06T19:57:00Z</dcterms:modified>
</cp:coreProperties>
</file>