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потоков вариантов использования (Description of use case flows)</w:t>
      </w:r>
    </w:p>
    <w:tbl>
      <w:tblPr>
        <w:tblStyle w:val="Table1"/>
        <w:tblW w:w="1092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7665"/>
        <w:tblGridChange w:id="0">
          <w:tblGrid>
            <w:gridCol w:w="325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Пункты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Ведение расписания мастеров и списка услуг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Основной поток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Менеджер запрашивает редактирование расписания или списка услуг.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отображает интерфейс управления расписанием и услугами.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Менеджер вводит новые данные: рабочие часы мастера, перечень услуг или изменения в существующих записях.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проверяет целостность данных и отсутствие конфликтов.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сохраняет обновленное расписание и список услуг.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подтверждает успешное сохранение данных менеджеру.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after="240" w:before="240" w:lin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A. На шаге 4: Обнаружено несоответствие данных (например, некорректное время работы).</w:t>
              <w:br w:type="textWrapping"/>
              <w:t xml:space="preserve">A.1. Система уведомляет менеджера об ошибке и указывает на проблемные поля.</w:t>
              <w:br w:type="textWrapping"/>
              <w:t xml:space="preserve">A.2. Менеджер корректирует данные и повторяет отправку.</w:t>
              <w:br w:type="textWrapping"/>
              <w:t xml:space="preserve">A.3. Возврат к шагу 4 основного потока.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240" w:before="240" w:lin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B. На шаге 3: Менеджер отменяет внесение изменений.</w:t>
              <w:br w:type="textWrapping"/>
              <w:t xml:space="preserve">B.1. Система закрывает интерфейс редактирования без сохранения изменений.</w:t>
              <w:br w:type="textWrapping"/>
              <w:t xml:space="preserve">B.2. Система возвращает менеджера в главное меню управления.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Дополнительно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