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Описание вариантов использования (Description Use Cases)</w:t>
        <w:br w:type="textWrapping"/>
      </w:r>
    </w:p>
    <w:tbl>
      <w:tblPr>
        <w:tblStyle w:val="Table1"/>
        <w:tblW w:w="10890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8145"/>
        <w:tblGridChange w:id="0">
          <w:tblGrid>
            <w:gridCol w:w="2745"/>
            <w:gridCol w:w="8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Пункты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f1115"/>
                <w:highlight w:val="white"/>
                <w:rtl w:val="0"/>
              </w:rPr>
              <w:t xml:space="preserve">Название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f1115"/>
                <w:highlight w:val="white"/>
                <w:rtl w:val="0"/>
              </w:rPr>
              <w:t xml:space="preserve">Просмотр расписания и отзывов мастером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f1115"/>
                <w:highlight w:val="white"/>
                <w:rtl w:val="0"/>
              </w:rPr>
              <w:t xml:space="preserve">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f1115"/>
                <w:highlight w:val="white"/>
                <w:rtl w:val="0"/>
              </w:rPr>
              <w:t xml:space="preserve">UC-003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f1115"/>
                <w:highlight w:val="white"/>
                <w:rtl w:val="0"/>
              </w:rPr>
              <w:t xml:space="preserve">Цель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f1115"/>
                <w:highlight w:val="white"/>
                <w:rtl w:val="0"/>
              </w:rPr>
              <w:t xml:space="preserve">Предоставить мастеру возможность просматривать свое актуальное расписание с забронированными клиентами услугами и читать отзывы о выполненной работе.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f1115"/>
                <w:highlight w:val="white"/>
                <w:rtl w:val="0"/>
              </w:rPr>
              <w:t xml:space="preserve">Основное действующее лицо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Мастер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f1115"/>
                <w:highlight w:val="white"/>
                <w:rtl w:val="0"/>
              </w:rPr>
              <w:t xml:space="preserve">Роль действующего лица и его интерес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f1115"/>
                <w:highlight w:val="white"/>
                <w:rtl w:val="0"/>
              </w:rPr>
              <w:t xml:space="preserve">Мастер заинтересован в удобном доступе к своему расписанию для планирования рабочего дня и анализе отзывов клиентов для повышения качества услуг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f1115"/>
                <w:highlight w:val="white"/>
                <w:rtl w:val="0"/>
              </w:rPr>
              <w:t xml:space="preserve">Другие заинтересованные стороны и их интересы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2"/>
              </w:numPr>
              <w:shd w:fill="ffffff" w:val="clear"/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Клиенты: Заинтересованы в том, чтобы мастера были своевременно информированы о записях и учитывали отзывы для улучшения сервиса.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hd w:fill="ffffff" w:val="clear"/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Менеджер: Заинтересован в прозрачности рабочего процесса и повышении качества услуг через анализ отзывов.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f1115"/>
                <w:highlight w:val="white"/>
                <w:rtl w:val="0"/>
              </w:rPr>
              <w:t xml:space="preserve">Предусловия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Мастер авторизован в системе.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В системе существуют активные записи клиентов на услуги мастера.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hd w:fill="ffffff" w:val="clear"/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Имеются оставленные клиентами отзывы о выполненных работах.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f1115"/>
                <w:highlight w:val="white"/>
                <w:rtl w:val="0"/>
              </w:rPr>
              <w:t xml:space="preserve">Триггер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f1115"/>
                <w:highlight w:val="white"/>
                <w:rtl w:val="0"/>
              </w:rPr>
              <w:t xml:space="preserve">Мастер открывает личный кабинет в системе для проверки расписания или отзывов.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f1115"/>
                <w:highlight w:val="white"/>
                <w:rtl w:val="0"/>
              </w:rPr>
              <w:t xml:space="preserve">Постусловия: минимальные гарантии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3"/>
              </w:numPr>
              <w:shd w:fill="ffffff" w:val="clear"/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Система отображает запрошенную мастером информацию.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3"/>
              </w:numPr>
              <w:shd w:fill="ffffff" w:val="clear"/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Данные в системе остаются неизменными после просмотра.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f1115"/>
                <w:highlight w:val="white"/>
                <w:rtl w:val="0"/>
              </w:rPr>
              <w:t xml:space="preserve">Постусловия: гарантии успеха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4"/>
              </w:numPr>
              <w:shd w:fill="ffffff" w:val="clear"/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Мастер получает актуальное расписание с забронированными услугами.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4"/>
              </w:numPr>
              <w:shd w:fill="ffffff" w:val="clear"/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color w:val="0f1115"/>
                <w:rtl w:val="0"/>
              </w:rPr>
              <w:t xml:space="preserve">Мастер просматривает отзывы клиентов о своих работах.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380" w:tblpY="0"/>
        <w:tblW w:w="6880.0" w:type="dxa"/>
        <w:jc w:val="left"/>
        <w:tblInd w:w="3584.0" w:type="dxa"/>
        <w:tblLayout w:type="fixed"/>
        <w:tblLook w:val="0400"/>
      </w:tblPr>
      <w:tblGrid>
        <w:gridCol w:w="1660"/>
        <w:gridCol w:w="4200"/>
        <w:gridCol w:w="1020"/>
        <w:tblGridChange w:id="0">
          <w:tblGrid>
            <w:gridCol w:w="1660"/>
            <w:gridCol w:w="4200"/>
            <w:gridCol w:w="1020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Отдельные UC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Идентификатор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Связь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UC-003.1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Просмотр отзыва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Include</w:t>
            </w:r>
          </w:p>
        </w:tc>
      </w:tr>
    </w:tbl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