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документация-контроллера-питания"/>
    <w:p>
      <w:pPr>
        <w:pStyle w:val="Heading1"/>
      </w:pPr>
      <w:r>
        <w:t xml:space="preserve">Документация контроллера питания</w:t>
      </w:r>
    </w:p>
    <w:bookmarkStart w:id="20" w:name="обзор"/>
    <w:p>
      <w:pPr>
        <w:pStyle w:val="Heading2"/>
      </w:pPr>
      <w:r>
        <w:t xml:space="preserve">Обзор</w:t>
      </w:r>
    </w:p>
    <w:p>
      <w:pPr>
        <w:pStyle w:val="FirstParagraph"/>
      </w:pPr>
      <w:r>
        <w:t xml:space="preserve">Данный документ описывает протокол обмена данными и структуры данных для устройства контроллера питания. Протокол поддерживает различные операции, включая конфигурацию IP, управление настройками каналов и команды устройства.</w:t>
      </w:r>
    </w:p>
    <w:bookmarkEnd w:id="20"/>
    <w:bookmarkStart w:id="27" w:name="протокол-обмена-данными"/>
    <w:p>
      <w:pPr>
        <w:pStyle w:val="Heading2"/>
      </w:pPr>
      <w:r>
        <w:t xml:space="preserve">Протокол обмена данными</w:t>
      </w:r>
    </w:p>
    <w:bookmarkStart w:id="21" w:name="типы-сообщений"/>
    <w:p>
      <w:pPr>
        <w:pStyle w:val="Heading3"/>
      </w:pPr>
      <w:r>
        <w:t xml:space="preserve">Типы сообщений</w:t>
      </w:r>
    </w:p>
    <w:p>
      <w:pPr>
        <w:pStyle w:val="FirstParagraph"/>
      </w:pPr>
      <w:r>
        <w:t xml:space="preserve">Протокол определяет 5 основных типов сообщений (</w:t>
      </w:r>
      <w:r>
        <w:rPr>
          <w:rStyle w:val="VerbatimChar"/>
        </w:rPr>
        <w:t xml:space="preserve">type_data</w:t>
      </w:r>
      <w:r>
        <w:t xml:space="preserve">):</w:t>
      </w:r>
      <w:r>
        <w:t xml:space="preserve"> </w:t>
      </w:r>
      <w:r>
        <w:t xml:space="preserve">1. Настройки IP</w:t>
      </w:r>
      <w:r>
        <w:t xml:space="preserve"> </w:t>
      </w:r>
      <w:r>
        <w:t xml:space="preserve">2. Настройки каналов</w:t>
      </w:r>
      <w:r>
        <w:t xml:space="preserve"> </w:t>
      </w:r>
      <w:r>
        <w:t xml:space="preserve">3. Команды</w:t>
      </w:r>
      <w:r>
        <w:t xml:space="preserve"> </w:t>
      </w:r>
      <w:r>
        <w:t xml:space="preserve">4. Получение всех настроек</w:t>
      </w:r>
      <w:r>
        <w:t xml:space="preserve"> </w:t>
      </w:r>
      <w:r>
        <w:t xml:space="preserve">5. Настройки моста</w:t>
      </w:r>
    </w:p>
    <w:bookmarkEnd w:id="21"/>
    <w:bookmarkStart w:id="26" w:name="структуры-данных"/>
    <w:p>
      <w:pPr>
        <w:pStyle w:val="Heading3"/>
      </w:pPr>
      <w:r>
        <w:t xml:space="preserve">Структуры данных</w:t>
      </w:r>
    </w:p>
    <w:bookmarkStart w:id="22" w:name="объект-настроек-каналов"/>
    <w:p>
      <w:pPr>
        <w:pStyle w:val="Heading4"/>
      </w:pPr>
      <w:r>
        <w:t xml:space="preserve">1. Объект настроек каналов</w:t>
      </w:r>
    </w:p>
    <w:p>
      <w:pPr>
        <w:pStyle w:val="FirstParagraph"/>
      </w:pPr>
      <w:r>
        <w:t xml:space="preserve">Содержит конфигурацию для нескольких каналов со следующей структурой:</w:t>
      </w:r>
      <w:r>
        <w:t xml:space="preserve"> </w:t>
      </w:r>
      <w:r>
        <w:t xml:space="preserve">- Идентификация устройства (id, name)</w:t>
      </w:r>
      <w:r>
        <w:t xml:space="preserve"> </w:t>
      </w:r>
      <w:r>
        <w:t xml:space="preserve">- Массив объектов каналов, содержащий:</w:t>
      </w:r>
      <w:r>
        <w:t xml:space="preserve"> </w:t>
      </w:r>
      <w:r>
        <w:t xml:space="preserve">- Номер канала (num)</w:t>
      </w:r>
      <w:r>
        <w:t xml:space="preserve"> </w:t>
      </w:r>
      <w:r>
        <w:t xml:space="preserve">- Адрес устройства (dev_addr)</w:t>
      </w:r>
      <w:r>
        <w:t xml:space="preserve"> </w:t>
      </w:r>
      <w:r>
        <w:t xml:space="preserve">- Канал устройства (ch_dev)</w:t>
      </w:r>
      <w:r>
        <w:t xml:space="preserve"> </w:t>
      </w:r>
      <w:r>
        <w:t xml:space="preserve">- Значение ШИМ (PWM)</w:t>
      </w:r>
      <w:r>
        <w:t xml:space="preserve"> </w:t>
      </w:r>
      <w:r>
        <w:t xml:space="preserve">- Объект конфигурации IP</w:t>
      </w:r>
    </w:p>
    <w:bookmarkEnd w:id="22"/>
    <w:bookmarkStart w:id="23" w:name="объект-настроек-ip"/>
    <w:p>
      <w:pPr>
        <w:pStyle w:val="Heading4"/>
      </w:pPr>
      <w:r>
        <w:t xml:space="preserve">2. Объект настроек IP</w:t>
      </w:r>
    </w:p>
    <w:p>
      <w:pPr>
        <w:pStyle w:val="FirstParagraph"/>
      </w:pPr>
      <w:r>
        <w:t xml:space="preserve">Существует два варианта:</w:t>
      </w:r>
      <w:r>
        <w:t xml:space="preserve"> </w:t>
      </w:r>
      <w:r>
        <w:t xml:space="preserve">- Ответ от устройства (содержит текущие настройки)</w:t>
      </w:r>
      <w:r>
        <w:t xml:space="preserve"> </w:t>
      </w:r>
      <w:r>
        <w:t xml:space="preserve">- Запрос от компьютера (содержит настройки и флаги для обновления)</w:t>
      </w:r>
    </w:p>
    <w:bookmarkEnd w:id="23"/>
    <w:bookmarkStart w:id="24" w:name="объект-команд"/>
    <w:p>
      <w:pPr>
        <w:pStyle w:val="Heading4"/>
      </w:pPr>
      <w:r>
        <w:t xml:space="preserve">3. Объект команд</w:t>
      </w:r>
    </w:p>
    <w:p>
      <w:pPr>
        <w:pStyle w:val="FirstParagraph"/>
      </w:pPr>
      <w:r>
        <w:t xml:space="preserve">Поддерживает различные команды, идентифицируемые по</w:t>
      </w:r>
      <w:r>
        <w:t xml:space="preserve"> </w:t>
      </w:r>
      <w:r>
        <w:rPr>
          <w:rStyle w:val="VerbatimChar"/>
        </w:rPr>
        <w:t xml:space="preserve">id_cmd</w:t>
      </w:r>
      <w:r>
        <w:t xml:space="preserve">:</w:t>
      </w:r>
      <w:r>
        <w:t xml:space="preserve"> </w:t>
      </w:r>
      <w:r>
        <w:t xml:space="preserve">1. Автоматическая настройка (1)</w:t>
      </w:r>
      <w:r>
        <w:t xml:space="preserve"> </w:t>
      </w:r>
      <w:r>
        <w:t xml:space="preserve">2. Добавить устройство (2)</w:t>
      </w:r>
      <w:r>
        <w:t xml:space="preserve"> </w:t>
      </w:r>
      <w:r>
        <w:t xml:space="preserve">3. Удалить устройство (3)</w:t>
      </w:r>
      <w:r>
        <w:t xml:space="preserve"> </w:t>
      </w:r>
      <w:r>
        <w:t xml:space="preserve">4. Управление включением/выключением канала (4)</w:t>
      </w:r>
      <w:r>
        <w:t xml:space="preserve"> </w:t>
      </w:r>
      <w:r>
        <w:t xml:space="preserve">5. Перезагрузка (5)</w:t>
      </w:r>
    </w:p>
    <w:bookmarkEnd w:id="24"/>
    <w:bookmarkStart w:id="25" w:name="настройки-моста"/>
    <w:p>
      <w:pPr>
        <w:pStyle w:val="Heading4"/>
      </w:pPr>
      <w:r>
        <w:t xml:space="preserve">4. Настройки моста</w:t>
      </w:r>
    </w:p>
    <w:p>
      <w:pPr>
        <w:pStyle w:val="FirstParagraph"/>
      </w:pPr>
      <w:r>
        <w:t xml:space="preserve">Конфигурация режима моста и настройки порта</w:t>
      </w:r>
    </w:p>
    <w:bookmarkEnd w:id="25"/>
    <w:bookmarkEnd w:id="26"/>
    <w:bookmarkEnd w:id="27"/>
    <w:bookmarkStart w:id="28" w:name="блок-схема"/>
    <w:p>
      <w:pPr>
        <w:pStyle w:val="Heading2"/>
      </w:pPr>
      <w:r>
        <w:t xml:space="preserve">Блок-схема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