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A6204F" w:rsidP="00A6204F">
      <w:pPr>
        <w:pStyle w:val="a3"/>
        <w:jc w:val="center"/>
        <w:rPr>
          <w:sz w:val="22"/>
          <w:szCs w:val="22"/>
        </w:rPr>
      </w:pPr>
      <w:r>
        <w:rPr>
          <w:rStyle w:val="a2"/>
          <w:bCs/>
          <w:sz w:val="22"/>
          <w:szCs w:val="22"/>
        </w:rPr>
        <w:t>ПОРЯДОК</w:t>
      </w:r>
    </w:p>
    <w:p w:rsidR="00A6204F" w:rsidP="00A6204F">
      <w:pPr>
        <w:pStyle w:val="a3"/>
        <w:jc w:val="center"/>
        <w:rPr>
          <w:sz w:val="22"/>
          <w:szCs w:val="22"/>
        </w:rPr>
      </w:pPr>
      <w:r>
        <w:rPr>
          <w:rStyle w:val="a2"/>
          <w:bCs/>
          <w:sz w:val="22"/>
          <w:szCs w:val="22"/>
        </w:rPr>
        <w:t>рассмотрения и оценки заявок на участие в конкурсе</w:t>
      </w:r>
    </w:p>
    <w:p w:rsidR="00A6204F" w:rsidP="00A6204F">
      <w:pPr>
        <w:jc w:val="center"/>
      </w:pPr>
    </w:p>
    <w:p w:rsidR="00A6204F" w:rsidP="00A6204F">
      <w:pPr>
        <w:pStyle w:val="a3"/>
        <w:jc w:val="center"/>
        <w:rPr>
          <w:sz w:val="22"/>
          <w:szCs w:val="22"/>
        </w:rPr>
      </w:pPr>
      <w:bookmarkStart w:id="0" w:name="sub_10100"/>
      <w:r>
        <w:rPr>
          <w:rStyle w:val="a2"/>
          <w:bCs/>
          <w:sz w:val="22"/>
          <w:szCs w:val="22"/>
        </w:rPr>
        <w:t xml:space="preserve">I. Информация о заказчике и закупке товаров, работ, </w:t>
      </w:r>
      <w:r>
        <w:rPr>
          <w:rStyle w:val="a2"/>
          <w:bCs/>
          <w:sz w:val="22"/>
          <w:szCs w:val="22"/>
        </w:rPr>
        <w:t>услуг  для</w:t>
      </w:r>
      <w:r>
        <w:rPr>
          <w:rStyle w:val="a2"/>
          <w:bCs/>
          <w:sz w:val="22"/>
          <w:szCs w:val="22"/>
        </w:rPr>
        <w:t xml:space="preserve"> обеспечения государственных</w:t>
      </w:r>
    </w:p>
    <w:p w:rsidR="00A6204F" w:rsidP="00A6204F">
      <w:pPr>
        <w:pStyle w:val="a3"/>
        <w:jc w:val="center"/>
        <w:rPr>
          <w:sz w:val="22"/>
          <w:szCs w:val="22"/>
        </w:rPr>
      </w:pPr>
      <w:bookmarkEnd w:id="0"/>
      <w:r>
        <w:rPr>
          <w:rStyle w:val="a2"/>
          <w:bCs/>
          <w:sz w:val="22"/>
          <w:szCs w:val="22"/>
        </w:rPr>
        <w:t>и муниципальных нужд (далее - закупка)</w:t>
      </w:r>
    </w:p>
    <w:p w:rsidR="00A6204F" w:rsidP="00D35654">
      <w:pPr>
        <w:ind w:firstLine="0"/>
      </w:pPr>
    </w:p>
    <w:tbl>
      <w:tblPr>
        <w:tblStyle w:val="TableGrid"/>
        <w:tblW w:w="0" w:type="auto"/>
        <w:tblLayout w:type="fixed"/>
        <w:tblLook w:val="04A0"/>
      </w:tblPr>
      <w:tblGrid>
        <w:gridCol w:w="5240"/>
        <w:gridCol w:w="4820"/>
        <w:gridCol w:w="2409"/>
        <w:gridCol w:w="2458"/>
      </w:tblGrid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A6204F" w:rsidRPr="00D35654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A6204F" w:rsidRPr="00D35654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204F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458" w:type="dxa"/>
            <w:tcBorders>
              <w:left w:val="single" w:sz="4" w:space="0" w:color="auto"/>
            </w:tcBorders>
          </w:tcPr>
          <w:p w:rsidR="00A6204F" w:rsidRPr="00D35654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Коды</w:t>
            </w:r>
          </w:p>
        </w:tc>
      </w:tr>
      <w:tr w:rsidTr="002A392E">
        <w:tblPrEx>
          <w:tblW w:w="0" w:type="auto"/>
          <w:tblLayout w:type="fixed"/>
          <w:tblLook w:val="04A0"/>
        </w:tblPrEx>
        <w:trPr>
          <w:trHeight w:val="508"/>
        </w:trPr>
        <w:tc>
          <w:tcPr>
            <w:tcW w:w="52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5654" w:rsidRPr="00D35654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Полное наименование</w:t>
            </w:r>
          </w:p>
        </w:tc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5654" w:rsidRPr="00E84985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</w:pPr>
            <w:r w:rsidRPr="00E84985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Государственное бюджетное</w:t>
            </w:r>
            <w:r w:rsidRPr="00E84985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 учреждение здравоохранения Тверской области "Кашинская центральная районная больница"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35654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ИНН</w:t>
            </w:r>
          </w:p>
        </w:tc>
        <w:tc>
          <w:tcPr>
            <w:tcW w:w="2458" w:type="dxa"/>
            <w:tcBorders>
              <w:left w:val="single" w:sz="4" w:space="0" w:color="auto"/>
            </w:tcBorders>
            <w:vAlign w:val="center"/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284A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6909000626</w:t>
            </w:r>
            <w:r w:rsidRPr="0005284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Tr="002A392E">
        <w:tblPrEx>
          <w:tblW w:w="0" w:type="auto"/>
          <w:tblLayout w:type="fixed"/>
          <w:tblLook w:val="04A0"/>
        </w:tblPrEx>
        <w:trPr>
          <w:trHeight w:val="508"/>
        </w:trPr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E84985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E84985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35654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КПП</w:t>
            </w:r>
          </w:p>
        </w:tc>
        <w:tc>
          <w:tcPr>
            <w:tcW w:w="24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284A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184101001</w:t>
            </w:r>
            <w:r w:rsidRPr="0005284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5654" w:rsidRPr="00D35654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Место нахождения, телефон, адрес электронной почты</w:t>
            </w:r>
          </w:p>
        </w:tc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5654" w:rsidRPr="00557539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</w:pPr>
            <w:r w:rsidRPr="00E84985" w:rsidR="00557539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Российская Федерация</w:t>
            </w:r>
            <w:r w:rsidRPr="00E84985" w:rsidR="00557539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>, Удмуртская Респ, Завьяловский р-н, Завьялово с, УЛИЦА ГОЛЬЯНСКАЯ, 1Б</w:t>
            </w:r>
            <w:r w:rsidRPr="00557539" w:rsidR="00557539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, </w:t>
            </w:r>
            <w:r w:rsidRPr="00557539" w:rsidR="00557539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7-34126-21332</w:t>
            </w:r>
            <w:r w:rsidRPr="00557539" w:rsidR="00557539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, </w:t>
            </w:r>
            <w:r w:rsidRPr="00557539" w:rsidR="00557539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zav.zak</w:t>
            </w:r>
            <w:r w:rsidRPr="00557539" w:rsidR="00557539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>@yandex.ru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по ОКТМО</w:t>
            </w:r>
          </w:p>
        </w:tc>
        <w:tc>
          <w:tcPr>
            <w:tcW w:w="2458" w:type="dxa"/>
            <w:tcBorders>
              <w:left w:val="single" w:sz="4" w:space="0" w:color="auto"/>
              <w:bottom w:val="nil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284A" w:rsidR="00557539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94616415101</w:t>
            </w:r>
            <w:r w:rsidRPr="0005284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E84985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E84985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E84985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58" w:type="dxa"/>
            <w:tcBorders>
              <w:top w:val="nil"/>
              <w:left w:val="single" w:sz="4" w:space="0" w:color="auto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5654" w:rsidRPr="00D35654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Наименование бюджетного, автономного учреждения, государственного, муниципального унитарного предприятия, иного юридического лица, которому переданы полномочия государственного, муниципального заказчика</w:t>
            </w:r>
          </w:p>
        </w:tc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5654" w:rsidRPr="00E84985" w:rsidP="0005284A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84985" w:rsidR="004260DE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Государственное бюджетное</w:t>
            </w:r>
            <w:r w:rsidRPr="00E84985" w:rsidR="004260DE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 учреждение здравоохранения Тверской области "Кашинская центральная районная больница"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ИНН</w:t>
            </w:r>
          </w:p>
        </w:tc>
        <w:tc>
          <w:tcPr>
            <w:tcW w:w="2458" w:type="dxa"/>
            <w:tcBorders>
              <w:left w:val="single" w:sz="4" w:space="0" w:color="auto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284A" w:rsidR="004260DE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6909000626</w:t>
            </w:r>
            <w:r w:rsidRPr="0005284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КПП</w:t>
            </w:r>
          </w:p>
        </w:tc>
        <w:tc>
          <w:tcPr>
            <w:tcW w:w="2458" w:type="dxa"/>
            <w:tcBorders>
              <w:left w:val="single" w:sz="4" w:space="0" w:color="auto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284A" w:rsidR="004260DE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184101001</w:t>
            </w:r>
            <w:r w:rsidRPr="0005284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05284A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58" w:type="dxa"/>
            <w:tcBorders>
              <w:left w:val="single" w:sz="4" w:space="0" w:color="auto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Tr="002A392E">
        <w:tblPrEx>
          <w:tblW w:w="0" w:type="auto"/>
          <w:tblLayout w:type="fixed"/>
          <w:tblLook w:val="04A0"/>
        </w:tblPrEx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05284A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58" w:type="dxa"/>
            <w:tcBorders>
              <w:left w:val="single" w:sz="4" w:space="0" w:color="auto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Tr="00674061">
        <w:tblPrEx>
          <w:tblW w:w="0" w:type="auto"/>
          <w:tblLayout w:type="fixed"/>
          <w:tblLook w:val="04A0"/>
        </w:tblPrEx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5654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654" w:rsidRPr="0005284A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58" w:type="dxa"/>
            <w:tcBorders>
              <w:left w:val="single" w:sz="4" w:space="0" w:color="auto"/>
              <w:bottom w:val="single" w:sz="4" w:space="0" w:color="auto"/>
            </w:tcBorders>
          </w:tcPr>
          <w:p w:rsidR="00D35654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Tr="00674061">
        <w:tblPrEx>
          <w:tblW w:w="0" w:type="auto"/>
          <w:tblLayout w:type="fixed"/>
          <w:tblLook w:val="04A0"/>
        </w:tblPrEx>
        <w:tc>
          <w:tcPr>
            <w:tcW w:w="52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204F" w:rsidRPr="00D35654" w:rsidP="00A6204F">
            <w:pPr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Место нахождения, телефон, адрес электронной почты</w:t>
            </w:r>
          </w:p>
        </w:tc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204F" w:rsidRPr="00E84985" w:rsidP="0005284A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84985" w:rsidR="004260DE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Российская Федерация</w:t>
            </w:r>
            <w:r w:rsidRPr="00E84985" w:rsidR="004260DE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>, Удмуртская Респ, Завьяловский р-н, Завьялово с, УЛИЦА ГОЛЬЯНСКАЯ, 1Б</w:t>
            </w:r>
            <w:r w:rsidRPr="00557539" w:rsidR="004260DE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, </w:t>
            </w:r>
            <w:r w:rsidRPr="00557539" w:rsidR="004260DE">
              <w:rPr>
                <w:rFonts w:ascii="Courier New" w:hAnsi="Courier New" w:cs="Courier New"/>
                <w:noProof/>
                <w:sz w:val="22"/>
                <w:szCs w:val="22"/>
                <w:u w:val="single"/>
                <w:lang w:val="en-US"/>
              </w:rPr>
              <w:t>7-34126-21332</w:t>
            </w:r>
            <w:r w:rsidRPr="00557539" w:rsidR="004260DE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,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204F" w:rsidRPr="00D35654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по ОКТМО</w:t>
            </w:r>
          </w:p>
        </w:tc>
        <w:tc>
          <w:tcPr>
            <w:tcW w:w="2458" w:type="dxa"/>
            <w:tcBorders>
              <w:left w:val="single" w:sz="4" w:space="0" w:color="auto"/>
              <w:bottom w:val="nil"/>
            </w:tcBorders>
          </w:tcPr>
          <w:p w:rsidR="00A6204F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284A" w:rsidR="004260DE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94616415101</w:t>
            </w:r>
            <w:r w:rsidRPr="0005284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 w:rsidTr="00674061">
        <w:tblPrEx>
          <w:tblW w:w="0" w:type="auto"/>
          <w:tblLayout w:type="fixed"/>
          <w:tblLook w:val="04A0"/>
        </w:tblPrEx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204F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204F" w:rsidRPr="0005284A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204F" w:rsidRPr="0005284A" w:rsidP="00A6204F">
            <w:pPr>
              <w:ind w:firstLine="0"/>
              <w:jc w:val="righ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58" w:type="dxa"/>
            <w:tcBorders>
              <w:top w:val="nil"/>
              <w:left w:val="single" w:sz="4" w:space="0" w:color="auto"/>
            </w:tcBorders>
          </w:tcPr>
          <w:p w:rsidR="00A6204F" w:rsidRPr="0005284A" w:rsidP="00A6204F">
            <w:pPr>
              <w:ind w:firstLine="0"/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bookmarkStart w:id="1" w:name="_GoBack"/>
            <w:bookmarkEnd w:id="1"/>
          </w:p>
        </w:tc>
      </w:tr>
      <w:tr w:rsidTr="00557539">
        <w:tblPrEx>
          <w:tblW w:w="0" w:type="auto"/>
          <w:tblLayout w:type="fixed"/>
          <w:tblLook w:val="04A0"/>
        </w:tblPrEx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A6204F" w:rsidRPr="00D35654" w:rsidP="00A6204F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D35654">
              <w:rPr>
                <w:rFonts w:ascii="Courier New" w:hAnsi="Courier New" w:cs="Courier New"/>
                <w:sz w:val="22"/>
                <w:szCs w:val="22"/>
              </w:rPr>
              <w:t>Наименование объекта закупки</w:t>
            </w:r>
          </w:p>
        </w:tc>
        <w:tc>
          <w:tcPr>
            <w:tcW w:w="9687" w:type="dxa"/>
            <w:gridSpan w:val="3"/>
            <w:tcBorders>
              <w:left w:val="nil"/>
            </w:tcBorders>
          </w:tcPr>
          <w:p w:rsidR="00A6204F" w:rsidRPr="00E84985" w:rsidP="00A6204F">
            <w:pPr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84985" w:rsidR="00557539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Работы по</w:t>
            </w:r>
            <w:r w:rsidRPr="00E84985" w:rsidR="0055753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строительству, реконструкции объекта капитального строительства</w:t>
            </w:r>
            <w:r w:rsidRPr="00E84985">
              <w:rPr>
                <w:rFonts w:ascii="Courier New" w:hAnsi="Courier New" w:cs="Courier New"/>
                <w:sz w:val="22"/>
                <w:szCs w:val="22"/>
                <w:u w:val="single"/>
                <w:lang w:val="en-US"/>
              </w:rPr>
              <w:t xml:space="preserve"> </w:t>
            </w:r>
          </w:p>
        </w:tc>
      </w:tr>
    </w:tbl>
    <w:p w:rsidR="00A6204F" w:rsidRPr="00E84985" w:rsidP="00D35654">
      <w:pPr>
        <w:ind w:firstLine="0"/>
        <w:rPr>
          <w:lang w:val="en-US"/>
        </w:rPr>
      </w:pPr>
    </w:p>
    <w:p w:rsidR="0050764D" w:rsidP="0050764D">
      <w:pPr>
        <w:pStyle w:val="Heading1"/>
      </w:pPr>
      <w:bookmarkStart w:id="2" w:name="sub_10200"/>
      <w:r>
        <w:t>II. Критерии и показатели оценки заявок на участие в закупке</w:t>
      </w:r>
    </w:p>
    <w:p w:rsidR="0050764D" w:rsidP="0050764D">
      <w:bookmarkEnd w:id="2"/>
    </w:p>
    <w:tbl>
      <w:tblPr>
        <w:tblW w:w="151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1914"/>
        <w:gridCol w:w="1382"/>
        <w:gridCol w:w="1863"/>
        <w:gridCol w:w="1232"/>
        <w:gridCol w:w="2261"/>
        <w:gridCol w:w="1290"/>
        <w:gridCol w:w="4438"/>
      </w:tblGrid>
      <w:tr w:rsidTr="00A54E7D">
        <w:tblPrEx>
          <w:tblW w:w="15118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738" w:type="dxa"/>
          </w:tcPr>
          <w:p w:rsidR="0050764D" w:rsidP="00A54E7D">
            <w:pPr>
              <w:pStyle w:val="a0"/>
              <w:ind w:firstLine="0"/>
              <w:jc w:val="center"/>
            </w:pPr>
            <w:r>
              <w:t>N</w:t>
            </w:r>
          </w:p>
        </w:tc>
        <w:tc>
          <w:tcPr>
            <w:tcW w:w="1914" w:type="dxa"/>
          </w:tcPr>
          <w:p w:rsidR="0050764D" w:rsidP="002761CD">
            <w:pPr>
              <w:pStyle w:val="a0"/>
              <w:ind w:firstLine="0"/>
              <w:jc w:val="center"/>
            </w:pPr>
            <w:r>
              <w:t>Критерий оценки</w:t>
            </w:r>
          </w:p>
        </w:tc>
        <w:tc>
          <w:tcPr>
            <w:tcW w:w="1382" w:type="dxa"/>
          </w:tcPr>
          <w:p w:rsidR="0050764D" w:rsidP="002761CD">
            <w:pPr>
              <w:pStyle w:val="a0"/>
              <w:ind w:hanging="2"/>
              <w:jc w:val="center"/>
            </w:pPr>
            <w:r>
              <w:t>Значимость критерия оценки, процентов</w:t>
            </w:r>
          </w:p>
        </w:tc>
        <w:tc>
          <w:tcPr>
            <w:tcW w:w="1863" w:type="dxa"/>
          </w:tcPr>
          <w:p w:rsidR="0050764D" w:rsidP="002761CD">
            <w:pPr>
              <w:pStyle w:val="a0"/>
              <w:ind w:firstLine="0"/>
              <w:jc w:val="center"/>
            </w:pPr>
            <w:r>
              <w:t>Показатель оценки</w:t>
            </w:r>
          </w:p>
        </w:tc>
        <w:tc>
          <w:tcPr>
            <w:tcW w:w="1232" w:type="dxa"/>
          </w:tcPr>
          <w:p w:rsidR="0050764D" w:rsidP="002761CD">
            <w:pPr>
              <w:pStyle w:val="a0"/>
              <w:ind w:firstLine="0"/>
              <w:jc w:val="center"/>
            </w:pPr>
            <w:r>
              <w:t>Значимость показателя оценки, процентов</w:t>
            </w:r>
          </w:p>
        </w:tc>
        <w:tc>
          <w:tcPr>
            <w:tcW w:w="2261" w:type="dxa"/>
          </w:tcPr>
          <w:p w:rsidR="0050764D" w:rsidP="002761CD">
            <w:pPr>
              <w:pStyle w:val="a0"/>
              <w:ind w:firstLine="0"/>
              <w:jc w:val="center"/>
            </w:pPr>
            <w:r>
              <w:t>Показатель оценки, детализирующий показатель оценки</w:t>
            </w:r>
          </w:p>
        </w:tc>
        <w:tc>
          <w:tcPr>
            <w:tcW w:w="1290" w:type="dxa"/>
          </w:tcPr>
          <w:p w:rsidR="0050764D" w:rsidP="002761CD">
            <w:pPr>
              <w:pStyle w:val="a0"/>
              <w:ind w:firstLine="0"/>
              <w:jc w:val="center"/>
            </w:pPr>
            <w:r>
              <w:t>Значимость показателя, детализирующего показатель оценки, процентов</w:t>
            </w:r>
          </w:p>
        </w:tc>
        <w:tc>
          <w:tcPr>
            <w:tcW w:w="4438" w:type="dxa"/>
          </w:tcPr>
          <w:p w:rsidR="0050764D" w:rsidP="002761CD">
            <w:pPr>
              <w:pStyle w:val="a0"/>
              <w:ind w:firstLine="0"/>
              <w:jc w:val="center"/>
            </w:pPr>
            <w:r>
              <w:t xml:space="preserve">Формула оценки </w:t>
            </w:r>
            <w:r>
              <w:br/>
              <w:t>или шкала оценки</w:t>
            </w:r>
          </w:p>
        </w:tc>
      </w:tr>
      <w:tr w:rsidTr="00A54E7D">
        <w:tblPrEx>
          <w:tblW w:w="15118" w:type="dxa"/>
          <w:tblInd w:w="108" w:type="dxa"/>
          <w:tblLayout w:type="fixed"/>
          <w:tblLook w:val="0000"/>
        </w:tblPrEx>
        <w:tc>
          <w:tcPr>
            <w:tcW w:w="738" w:type="dxa"/>
          </w:tcPr>
          <w:p w:rsidR="0050764D" w:rsidRPr="0050764D" w:rsidP="00A54E7D">
            <w:pPr>
              <w:pStyle w:val="a0"/>
              <w:ind w:firstLine="0"/>
              <w:rPr>
                <w:lang w:val="en-US"/>
              </w:rPr>
            </w:pPr>
            <w:r w:rsidR="00A54E7D">
              <w:rPr>
                <w:noProof/>
              </w:rP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1914" w:type="dxa"/>
          </w:tcPr>
          <w:p w:rsidR="0050764D" w:rsidP="002761CD">
            <w:pPr>
              <w:pStyle w:val="a0"/>
              <w:ind w:firstLine="0"/>
            </w:pPr>
            <w:r>
              <w:rPr>
                <w:noProof/>
              </w:rPr>
              <w:t xml:space="preserve">Цена контракта, </w:t>
            </w:r>
            <w:r>
              <w:rPr>
                <w:noProof/>
              </w:rPr>
              <w:t>сумма цен единиц товара, работы, услуги</w:t>
            </w:r>
          </w:p>
        </w:tc>
        <w:tc>
          <w:tcPr>
            <w:tcW w:w="1382" w:type="dxa"/>
          </w:tcPr>
          <w:p w:rsidR="0050764D" w:rsidP="002761CD">
            <w:pPr>
              <w:pStyle w:val="a0"/>
              <w:ind w:hanging="2"/>
            </w:pPr>
            <w:r>
              <w:rPr>
                <w:noProof/>
              </w:rPr>
              <w:t>20.00</w:t>
            </w:r>
          </w:p>
        </w:tc>
        <w:tc>
          <w:tcPr>
            <w:tcW w:w="1863" w:type="dxa"/>
          </w:tcPr>
          <w:p w:rsidR="0050764D" w:rsidRPr="00C510A1" w:rsidP="002761C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32" w:type="dxa"/>
          </w:tcPr>
          <w:p w:rsidR="0050764D" w:rsidRPr="00C510A1" w:rsidP="00C510A1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1" w:type="dxa"/>
          </w:tcPr>
          <w:p w:rsidR="0050764D" w:rsidRPr="00C510A1" w:rsidP="002761C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0" w:type="dxa"/>
          </w:tcPr>
          <w:p w:rsidR="0050764D" w:rsidRPr="00C510A1" w:rsidP="002761C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38" w:type="dxa"/>
          </w:tcPr>
          <w:p w:rsidR="0050764D" w:rsidP="002761CD">
            <w:pPr>
              <w:pStyle w:val="a0"/>
              <w:ind w:firstLine="0"/>
            </w:pPr>
            <w:r>
              <w:t xml:space="preserve">оценка заявок осуществляется по формулам, предусмотренным </w:t>
            </w:r>
            <w:r w:rsidRPr="005D0C78">
              <w:rPr>
                <w:rStyle w:val="a"/>
                <w:color w:val="auto"/>
              </w:rPr>
              <w:t>пунктами 9</w:t>
            </w:r>
            <w:r w:rsidRPr="005D0C78">
              <w:t xml:space="preserve"> или </w:t>
            </w:r>
            <w:r w:rsidRPr="005D0C78">
              <w:rPr>
                <w:rStyle w:val="a"/>
                <w:color w:val="auto"/>
              </w:rPr>
              <w:t>10</w:t>
            </w:r>
            <w:r w:rsidRPr="005D0C78">
              <w:t xml:space="preserve"> </w:t>
            </w:r>
            <w:r>
              <w:t xml:space="preserve">Положения </w:t>
            </w:r>
            <w:r>
              <w:br/>
              <w:t xml:space="preserve">об оценке заявок на участие в закупке товаров, работ, услуг для обеспечения государственных </w:t>
            </w:r>
            <w:r>
              <w:br/>
              <w:t xml:space="preserve">и муниципальных нужд, </w:t>
            </w:r>
            <w:r w:rsidRPr="005D0C78">
              <w:t xml:space="preserve">утвержденного </w:t>
            </w:r>
            <w:r w:rsidRPr="005D0C78">
              <w:rPr>
                <w:rStyle w:val="a"/>
                <w:color w:val="auto"/>
              </w:rPr>
              <w:t>постановлением</w:t>
            </w:r>
            <w:r w:rsidRPr="005D0C78">
              <w:t xml:space="preserve"> Правительства</w:t>
            </w:r>
            <w:r>
              <w:t xml:space="preserve"> Российской Федерации от 31 декабря 2021 г. N 2604 "Об оценке заявок на участие в закупке товаров, работ, услуг для обеспечения государственных </w:t>
            </w:r>
            <w:r>
              <w:br/>
              <w:t>и муниципальных нужд, внесении изменений в пункт 4</w:t>
            </w:r>
            <w:r>
              <w:br/>
              <w:t xml:space="preserve">постановления Правительства Российской Федерации от 20 декабря 2021 г. N 2369 и признании утратившими силу некоторых актов и </w:t>
            </w:r>
            <w:r>
              <w:t>отдельных положений некоторых актов Правительства Российской Федерации" (далее - Положение)</w:t>
            </w:r>
          </w:p>
        </w:tc>
      </w:tr>
      <w:tr w:rsidTr="00A54E7D">
        <w:tblPrEx>
          <w:tblW w:w="15118" w:type="dxa"/>
          <w:tblInd w:w="108" w:type="dxa"/>
          <w:tblLayout w:type="fixed"/>
          <w:tblLook w:val="0000"/>
        </w:tblPrEx>
        <w:tc>
          <w:tcPr>
            <w:tcW w:w="738" w:type="dxa"/>
          </w:tcPr>
          <w:p w:rsidR="00AC32BB" w:rsidRPr="003421C8" w:rsidP="00A54E7D">
            <w:pPr>
              <w:pStyle w:val="a0"/>
              <w:ind w:firstLine="0"/>
              <w:rPr>
                <w:lang w:val="en-US"/>
              </w:rPr>
            </w:pPr>
            <w:r>
              <w:rPr>
                <w:noProof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914" w:type="dxa"/>
          </w:tcPr>
          <w:p w:rsidR="00AC32BB" w:rsidP="002761CD">
            <w:pPr>
              <w:pStyle w:val="a0"/>
              <w:ind w:firstLine="0"/>
            </w:pPr>
            <w:r>
              <w:rPr>
                <w:noProof/>
              </w:rPr>
              <w:t>Расходы на эксплуатацию</w:t>
            </w:r>
            <w:r>
              <w:rPr>
                <w:noProof/>
              </w:rPr>
              <w:t xml:space="preserve"> и ремонт товаров, использование результатов работ</w:t>
            </w:r>
          </w:p>
        </w:tc>
        <w:tc>
          <w:tcPr>
            <w:tcW w:w="12466" w:type="dxa"/>
            <w:gridSpan w:val="6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1376"/>
              <w:gridCol w:w="1843"/>
              <w:gridCol w:w="1246"/>
              <w:gridCol w:w="2268"/>
              <w:gridCol w:w="1275"/>
              <w:gridCol w:w="4437"/>
            </w:tblGrid>
            <w:tr w:rsidTr="00C720AE">
              <w:tblPrEx>
                <w:tblW w:w="0" w:type="auto"/>
                <w:tblBorders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Layout w:type="fixed"/>
                <w:tblLook w:val="04A0"/>
              </w:tblPrEx>
              <w:tc>
                <w:tcPr>
                  <w:tcW w:w="1376" w:type="dxa"/>
                </w:tcPr>
                <w:p w:rsidR="00AC32BB" w:rsidP="002761CD">
                  <w:pPr>
                    <w:pStyle w:val="a0"/>
                    <w:ind w:firstLine="0"/>
                    <w:jc w:val="left"/>
                  </w:pPr>
                  <w:r w:rsidR="00781BAF">
                    <w:rPr>
                      <w:noProof/>
                    </w:rPr>
                    <w:t>5.00</w:t>
                  </w:r>
                </w:p>
              </w:tc>
              <w:tc>
                <w:tcPr>
                  <w:tcW w:w="1843" w:type="dxa"/>
                </w:tcPr>
                <w:p w:rsidR="00AC32BB" w:rsidRPr="00C510A1" w:rsidP="00CB63B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E8322A">
                    <w:rPr>
                      <w:noProof/>
                      <w:lang w:val="en-US"/>
                    </w:rPr>
                    <w:t>Расходы на эксплуатацию</w:t>
                  </w:r>
                  <w:r w:rsidRPr="00E8322A">
                    <w:rPr>
                      <w:lang w:val="en-US"/>
                    </w:rPr>
                    <w:t xml:space="preserve"> и ремонт товаров</w:t>
                  </w:r>
                  <w:r w:rsidR="00CB63BD">
                    <w:rPr>
                      <w:lang w:val="en-US"/>
                    </w:rPr>
                    <w:t xml:space="preserve">, </w:t>
                  </w:r>
                  <w:r w:rsidR="00CB63BD">
                    <w:rPr>
                      <w:noProof/>
                      <w:lang w:val="en-US"/>
                    </w:rPr>
                    <w:t>100 ЛИСТ</w:t>
                  </w:r>
                </w:p>
              </w:tc>
              <w:tc>
                <w:tcPr>
                  <w:tcW w:w="1246" w:type="dxa"/>
                </w:tcPr>
                <w:p w:rsidR="00AC32BB" w:rsidP="002761CD">
                  <w:pPr>
                    <w:pStyle w:val="a0"/>
                    <w:ind w:firstLine="0"/>
                    <w:jc w:val="left"/>
                  </w:pPr>
                  <w:r w:rsidR="00781BAF">
                    <w:rPr>
                      <w:noProof/>
                    </w:rPr>
                    <w:t>35.00</w:t>
                  </w:r>
                </w:p>
              </w:tc>
              <w:tc>
                <w:tcPr>
                  <w:tcW w:w="2268" w:type="dxa"/>
                </w:tcPr>
                <w:p w:rsidR="00AC32BB" w:rsidRPr="00C510A1" w:rsidP="002761CD">
                  <w:pPr>
                    <w:pStyle w:val="a0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275" w:type="dxa"/>
                </w:tcPr>
                <w:p w:rsidR="00AC32BB" w:rsidRPr="00C510A1" w:rsidP="002761CD">
                  <w:pPr>
                    <w:pStyle w:val="a0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4437" w:type="dxa"/>
                </w:tcPr>
                <w:p w:rsidR="00AC32BB" w:rsidP="002761CD">
                  <w:pPr>
                    <w:pStyle w:val="a0"/>
                    <w:ind w:firstLine="0"/>
                    <w:jc w:val="left"/>
                  </w:pPr>
                  <w:r>
                    <w:t xml:space="preserve">оценка заявок осуществляется по формуле, </w:t>
                  </w:r>
                  <w:r w:rsidRPr="005D0C78">
                    <w:t xml:space="preserve">предусмотренной </w:t>
                  </w:r>
                  <w:r w:rsidRPr="005D0C78">
                    <w:rPr>
                      <w:rStyle w:val="a"/>
                      <w:color w:val="auto"/>
                    </w:rPr>
                    <w:t>пунктом 14</w:t>
                  </w:r>
                  <w:r w:rsidRPr="005D0C78">
                    <w:t xml:space="preserve"> Положения</w:t>
                  </w:r>
                  <w:r w:rsidRPr="005D0C78">
                    <w:rPr>
                      <w:noProof/>
                    </w:rPr>
                    <w:t xml:space="preserve"> </w:t>
                  </w:r>
                </w:p>
              </w:tc>
            </w:tr>
            <w:tr w:rsidTr="00C720AE">
              <w:tblPrEx>
                <w:tblW w:w="0" w:type="auto"/>
                <w:tblLayout w:type="fixed"/>
                <w:tblLook w:val="04A0"/>
              </w:tblPrEx>
              <w:tc>
                <w:tcPr>
                  <w:tcW w:w="1376" w:type="dxa"/>
                </w:tcPr>
                <w:p w:rsidR="00AC32BB" w:rsidP="002761CD">
                  <w:pPr>
                    <w:pStyle w:val="a0"/>
                    <w:ind w:firstLine="0"/>
                    <w:jc w:val="left"/>
                  </w:pPr>
                  <w:r w:rsidR="00781BAF">
                    <w:rPr>
                      <w:noProof/>
                    </w:rPr>
                    <w:t>5.00</w:t>
                  </w:r>
                </w:p>
              </w:tc>
              <w:tc>
                <w:tcPr>
                  <w:tcW w:w="1843" w:type="dxa"/>
                </w:tcPr>
                <w:p w:rsidR="00AC32BB" w:rsidRPr="00C510A1" w:rsidP="00CB63B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E8322A">
                    <w:rPr>
                      <w:noProof/>
                      <w:lang w:val="en-US"/>
                    </w:rPr>
                    <w:t>Расходы на использование</w:t>
                  </w:r>
                  <w:r w:rsidRPr="00E8322A">
                    <w:rPr>
                      <w:lang w:val="en-US"/>
                    </w:rPr>
                    <w:t xml:space="preserve"> результатов работ</w:t>
                  </w:r>
                  <w:r w:rsidR="00CB63BD">
                    <w:rPr>
                      <w:lang w:val="en-US"/>
                    </w:rPr>
                    <w:t xml:space="preserve">, </w:t>
                  </w:r>
                  <w:r w:rsidR="00CB63BD">
                    <w:rPr>
                      <w:noProof/>
                      <w:lang w:val="en-US"/>
                    </w:rPr>
                    <w:t>2 ДЕС</w:t>
                  </w:r>
                </w:p>
              </w:tc>
              <w:tc>
                <w:tcPr>
                  <w:tcW w:w="1246" w:type="dxa"/>
                </w:tcPr>
                <w:p w:rsidR="00AC32BB" w:rsidP="002761CD">
                  <w:pPr>
                    <w:pStyle w:val="a0"/>
                    <w:ind w:firstLine="0"/>
                    <w:jc w:val="left"/>
                  </w:pPr>
                  <w:r w:rsidR="00781BAF">
                    <w:rPr>
                      <w:noProof/>
                    </w:rPr>
                    <w:t>65.00</w:t>
                  </w:r>
                </w:p>
              </w:tc>
              <w:tc>
                <w:tcPr>
                  <w:tcW w:w="2268" w:type="dxa"/>
                </w:tcPr>
                <w:p w:rsidR="00AC32BB" w:rsidRPr="00C510A1" w:rsidP="002761CD">
                  <w:pPr>
                    <w:pStyle w:val="a0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275" w:type="dxa"/>
                </w:tcPr>
                <w:p w:rsidR="00AC32BB" w:rsidRPr="00C510A1" w:rsidP="002761CD">
                  <w:pPr>
                    <w:pStyle w:val="a0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4437" w:type="dxa"/>
                </w:tcPr>
                <w:p w:rsidR="00AC32BB" w:rsidP="002761CD">
                  <w:pPr>
                    <w:pStyle w:val="a0"/>
                    <w:ind w:firstLine="0"/>
                    <w:jc w:val="left"/>
                  </w:pPr>
                  <w:r>
                    <w:t xml:space="preserve">оценка заявок осуществляется по формуле, </w:t>
                  </w:r>
                  <w:r w:rsidRPr="005D0C78">
                    <w:t xml:space="preserve">предусмотренной </w:t>
                  </w:r>
                  <w:r w:rsidRPr="005D0C78">
                    <w:rPr>
                      <w:rStyle w:val="a"/>
                      <w:color w:val="auto"/>
                    </w:rPr>
                    <w:t>пунктом 14</w:t>
                  </w:r>
                  <w:r w:rsidRPr="005D0C78">
                    <w:t xml:space="preserve"> Положения</w:t>
                  </w:r>
                  <w:r w:rsidRPr="005D0C78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AC32BB" w:rsidP="002761CD">
            <w:pPr>
              <w:pStyle w:val="a0"/>
              <w:ind w:firstLine="0"/>
            </w:pPr>
          </w:p>
        </w:tc>
      </w:tr>
      <w:tr w:rsidTr="00A54E7D">
        <w:tblPrEx>
          <w:tblW w:w="15118" w:type="dxa"/>
          <w:tblInd w:w="108" w:type="dxa"/>
          <w:tblLayout w:type="fixed"/>
          <w:tblLook w:val="0000"/>
        </w:tblPrEx>
        <w:tc>
          <w:tcPr>
            <w:tcW w:w="738" w:type="dxa"/>
          </w:tcPr>
          <w:p w:rsidR="00FE6D44" w:rsidP="00A54E7D">
            <w:pPr>
              <w:pStyle w:val="a0"/>
              <w:ind w:firstLine="0"/>
            </w:pPr>
            <w:r>
              <w:t xml:space="preserve"> </w:t>
            </w:r>
            <w:r>
              <w:rPr>
                <w:noProof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914" w:type="dxa"/>
          </w:tcPr>
          <w:p w:rsidR="00FE6D44" w:rsidP="002761CD">
            <w:pPr>
              <w:pStyle w:val="a0"/>
              <w:ind w:firstLine="0"/>
            </w:pPr>
            <w:r>
              <w:rPr>
                <w:noProof/>
              </w:rPr>
              <w:t xml:space="preserve">Качественные, функциональные </w:t>
            </w:r>
            <w:r>
              <w:rPr>
                <w:noProof/>
              </w:rPr>
              <w:t>и экологические характеристики объекта закупки</w:t>
            </w:r>
          </w:p>
        </w:tc>
        <w:tc>
          <w:tcPr>
            <w:tcW w:w="1382" w:type="dxa"/>
          </w:tcPr>
          <w:p w:rsidR="00FE6D44" w:rsidP="002761CD">
            <w:pPr>
              <w:pStyle w:val="a0"/>
              <w:ind w:hanging="2"/>
              <w:jc w:val="left"/>
            </w:pPr>
            <w:r>
              <w:rPr>
                <w:noProof/>
              </w:rPr>
              <w:t>30.00</w:t>
            </w:r>
          </w:p>
        </w:tc>
        <w:tc>
          <w:tcPr>
            <w:tcW w:w="11084" w:type="dxa"/>
            <w:gridSpan w:val="5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1838"/>
              <w:gridCol w:w="1245"/>
              <w:gridCol w:w="7981"/>
            </w:tblGrid>
            <w:tr w:rsidTr="00590104">
              <w:tblPrEx>
                <w:tblW w:w="0" w:type="auto"/>
                <w:tblBorders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Layout w:type="fixed"/>
                <w:tblLook w:val="04A0"/>
              </w:tblPrEx>
              <w:tc>
                <w:tcPr>
                  <w:tcW w:w="1838" w:type="dxa"/>
                </w:tcPr>
                <w:p w:rsidR="00FE6D44" w:rsidRPr="00CB63BD" w:rsidP="009E76D1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CB63BD">
                    <w:rPr>
                      <w:noProof/>
                      <w:lang w:val="en-US"/>
                    </w:rPr>
                    <w:t>Качественные характеристики объекта</w:t>
                  </w:r>
                  <w:r w:rsidRPr="00CB63BD">
                    <w:rPr>
                      <w:noProof/>
                      <w:lang w:val="en-US"/>
                    </w:rPr>
                    <w:t xml:space="preserve"> закупки</w:t>
                  </w:r>
                </w:p>
              </w:tc>
              <w:tc>
                <w:tcPr>
                  <w:tcW w:w="1245" w:type="dxa"/>
                </w:tcPr>
                <w:p w:rsidR="00FE6D44" w:rsidP="002761CD">
                  <w:pPr>
                    <w:pStyle w:val="a0"/>
                    <w:ind w:firstLine="0"/>
                    <w:jc w:val="left"/>
                  </w:pPr>
                  <w:r>
                    <w:rPr>
                      <w:noProof/>
                    </w:rPr>
                    <w:t>30.00</w:t>
                  </w:r>
                </w:p>
              </w:tc>
              <w:tc>
                <w:tcPr>
                  <w:tcW w:w="7981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268"/>
                    <w:gridCol w:w="1275"/>
                    <w:gridCol w:w="4387"/>
                  </w:tblGrid>
                  <w:tr w:rsidTr="0040483E">
                    <w:tblPrEx>
                      <w:tblW w:w="0" w:type="auto"/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FE6D44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характеристика 1 качественный</w:t>
                        </w:r>
                        <w:r w:rsidR="007D3D7E">
                          <w:rPr>
                            <w:lang w:val="en-US"/>
                          </w:rPr>
                          <w:t xml:space="preserve">, </w:t>
                        </w:r>
                        <w:r w:rsidR="007D3D7E">
                          <w:rPr>
                            <w:noProof/>
                            <w:lang w:val="en-US"/>
                          </w:rPr>
                          <w:t>БАЛЛ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FE6D44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100.00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FE6D44" w:rsidRPr="002761CD" w:rsidP="00AD75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Pr="003259B6">
                          <w:rPr>
                            <w:lang w:val="en-US"/>
                          </w:rPr>
                          <w:t>оценка заявок осуществляется по формуле, предусмотренной подпунктом в) пункта 20 Положения, с учетом пункта 21 Положения</w:t>
                        </w:r>
                      </w:p>
                    </w:tc>
                  </w:tr>
                </w:tbl>
                <w:p w:rsidR="00FE6D44" w:rsidRPr="002761CD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</w:p>
              </w:tc>
            </w:tr>
            <w:tr w:rsidTr="00590104">
              <w:tblPrEx>
                <w:tblW w:w="0" w:type="auto"/>
                <w:tblLayout w:type="fixed"/>
                <w:tblLook w:val="04A0"/>
              </w:tblPrEx>
              <w:tc>
                <w:tcPr>
                  <w:tcW w:w="1838" w:type="dxa"/>
                </w:tcPr>
                <w:p w:rsidR="00FE6D44" w:rsidRPr="00CB63BD" w:rsidP="009E76D1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CB63BD">
                    <w:rPr>
                      <w:noProof/>
                      <w:lang w:val="en-US"/>
                    </w:rPr>
                    <w:t>Функциональные характеристики объекта</w:t>
                  </w:r>
                  <w:r w:rsidRPr="00CB63BD">
                    <w:rPr>
                      <w:noProof/>
                      <w:lang w:val="en-US"/>
                    </w:rPr>
                    <w:t xml:space="preserve"> закупки</w:t>
                  </w:r>
                </w:p>
              </w:tc>
              <w:tc>
                <w:tcPr>
                  <w:tcW w:w="1245" w:type="dxa"/>
                </w:tcPr>
                <w:p w:rsidR="00FE6D44" w:rsidP="002761CD">
                  <w:pPr>
                    <w:pStyle w:val="a0"/>
                    <w:ind w:firstLine="0"/>
                    <w:jc w:val="left"/>
                  </w:pPr>
                  <w:r>
                    <w:rPr>
                      <w:noProof/>
                    </w:rPr>
                    <w:t>34.00</w:t>
                  </w:r>
                </w:p>
              </w:tc>
              <w:tc>
                <w:tcPr>
                  <w:tcW w:w="7981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268"/>
                    <w:gridCol w:w="1275"/>
                    <w:gridCol w:w="4387"/>
                  </w:tblGrid>
                  <w:tr w:rsidTr="0040483E">
                    <w:tblPrEx>
                      <w:tblW w:w="0" w:type="auto"/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FE6D44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характеристика 1 функциональный</w:t>
                        </w:r>
                        <w:r w:rsidR="007D3D7E">
                          <w:rPr>
                            <w:lang w:val="en-US"/>
                          </w:rPr>
                          <w:t xml:space="preserve">, </w:t>
                        </w:r>
                        <w:r w:rsidR="007D3D7E">
                          <w:rPr>
                            <w:noProof/>
                            <w:lang w:val="en-US"/>
                          </w:rPr>
                          <w:t>А.Ч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FE6D44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100.00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FE6D44" w:rsidRPr="002761CD" w:rsidP="00AD75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Pr="003259B6">
                          <w:rPr>
                            <w:lang w:val="en-US"/>
                          </w:rPr>
                          <w:t>оценка заявок осуществляется по формуле, предусмотренной подпунктом е) пункта 20 Положения, с учетом пункта 21 Положения</w:t>
                        </w:r>
                      </w:p>
                    </w:tc>
                  </w:tr>
                </w:tbl>
                <w:p w:rsidR="00FE6D44" w:rsidRPr="002761CD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</w:p>
              </w:tc>
            </w:tr>
            <w:tr w:rsidTr="00590104">
              <w:tblPrEx>
                <w:tblW w:w="0" w:type="auto"/>
                <w:tblLayout w:type="fixed"/>
                <w:tblLook w:val="04A0"/>
              </w:tblPrEx>
              <w:tc>
                <w:tcPr>
                  <w:tcW w:w="1838" w:type="dxa"/>
                </w:tcPr>
                <w:p w:rsidR="00FE6D44" w:rsidRPr="00CB63BD" w:rsidP="009E76D1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CB63BD">
                    <w:rPr>
                      <w:noProof/>
                      <w:lang w:val="en-US"/>
                    </w:rPr>
                    <w:t>Экологические характеристики объекта</w:t>
                  </w:r>
                  <w:r w:rsidRPr="00CB63BD">
                    <w:rPr>
                      <w:noProof/>
                      <w:lang w:val="en-US"/>
                    </w:rPr>
                    <w:t xml:space="preserve"> закупки</w:t>
                  </w:r>
                </w:p>
              </w:tc>
              <w:tc>
                <w:tcPr>
                  <w:tcW w:w="1245" w:type="dxa"/>
                </w:tcPr>
                <w:p w:rsidR="00FE6D44" w:rsidP="002761CD">
                  <w:pPr>
                    <w:pStyle w:val="a0"/>
                    <w:ind w:firstLine="0"/>
                    <w:jc w:val="left"/>
                  </w:pPr>
                  <w:r>
                    <w:rPr>
                      <w:noProof/>
                    </w:rPr>
                    <w:t>36.00</w:t>
                  </w:r>
                </w:p>
              </w:tc>
              <w:tc>
                <w:tcPr>
                  <w:tcW w:w="7981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268"/>
                    <w:gridCol w:w="1275"/>
                    <w:gridCol w:w="4387"/>
                  </w:tblGrid>
                  <w:tr w:rsidTr="0040483E">
                    <w:tblPrEx>
                      <w:tblW w:w="0" w:type="auto"/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FE6D44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характеристика 1 экологический</w:t>
                        </w:r>
                        <w:r w:rsidR="007D3D7E">
                          <w:rPr>
                            <w:lang w:val="en-US"/>
                          </w:rPr>
                          <w:t xml:space="preserve">, </w:t>
                        </w:r>
                        <w:r w:rsidR="007D3D7E">
                          <w:rPr>
                            <w:noProof/>
                            <w:lang w:val="en-US"/>
                          </w:rPr>
                          <w:t>АР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FE6D44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100.00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FE6D44" w:rsidRPr="002761CD" w:rsidP="00AD75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Pr="00AD75CD" w:rsidR="00AD75CD">
                          <w:rPr>
                            <w:lang w:val="en-US"/>
                          </w:rPr>
                          <w:t>оценка заявок осуществляется в соответствии с пунктом 22 и подпунктом а) пункта 23 Положения</w:t>
                        </w:r>
                      </w:p>
                    </w:tc>
                  </w:tr>
                </w:tbl>
                <w:p w:rsidR="00FE6D44" w:rsidRPr="002761CD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</w:p>
              </w:tc>
            </w:tr>
          </w:tbl>
          <w:p w:rsidR="00FE6D44" w:rsidRPr="007D3D7E" w:rsidP="002761CD">
            <w:pPr>
              <w:pStyle w:val="a0"/>
              <w:ind w:firstLine="0"/>
              <w:jc w:val="left"/>
              <w:rPr>
                <w:lang w:val="en-US"/>
              </w:rPr>
            </w:pPr>
          </w:p>
        </w:tc>
      </w:tr>
      <w:tr w:rsidTr="00A54E7D">
        <w:tblPrEx>
          <w:tblW w:w="15118" w:type="dxa"/>
          <w:tblInd w:w="108" w:type="dxa"/>
          <w:tblLayout w:type="fixed"/>
          <w:tblLook w:val="0000"/>
        </w:tblPrEx>
        <w:tc>
          <w:tcPr>
            <w:tcW w:w="738" w:type="dxa"/>
          </w:tcPr>
          <w:p w:rsidR="00E6151A" w:rsidRPr="007D3D7E" w:rsidP="00A54E7D">
            <w:pPr>
              <w:pStyle w:val="a0"/>
              <w:ind w:firstLine="0"/>
              <w:rPr>
                <w:lang w:val="en-US"/>
              </w:rPr>
            </w:pPr>
            <w:r w:rsidRPr="007D3D7E">
              <w:rPr>
                <w:lang w:val="en-US"/>
              </w:rPr>
              <w:t xml:space="preserve"> </w:t>
            </w:r>
            <w:r w:rsidRPr="007D3D7E">
              <w:rPr>
                <w:noProof/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914" w:type="dxa"/>
          </w:tcPr>
          <w:p w:rsidR="00E6151A" w:rsidRPr="007D3D7E" w:rsidP="002761CD">
            <w:pPr>
              <w:pStyle w:val="a0"/>
              <w:ind w:firstLine="0"/>
              <w:rPr>
                <w:lang w:val="en-US"/>
              </w:rPr>
            </w:pPr>
            <w:r w:rsidRPr="007D3D7E">
              <w:rPr>
                <w:noProof/>
                <w:lang w:val="en-US"/>
              </w:rPr>
              <w:t>Квалификация участников закупки</w:t>
            </w:r>
            <w:r w:rsidRPr="007D3D7E">
              <w:rPr>
                <w:noProof/>
                <w:lang w:val="en-US"/>
              </w:rPr>
              <w:t>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82" w:type="dxa"/>
          </w:tcPr>
          <w:p w:rsidR="00E6151A" w:rsidRPr="007D3D7E" w:rsidP="002761CD">
            <w:pPr>
              <w:pStyle w:val="a0"/>
              <w:ind w:hanging="2"/>
              <w:jc w:val="left"/>
              <w:rPr>
                <w:lang w:val="en-US"/>
              </w:rPr>
            </w:pPr>
            <w:r w:rsidRPr="007D3D7E">
              <w:rPr>
                <w:noProof/>
                <w:lang w:val="en-US"/>
              </w:rPr>
              <w:t>45.00</w:t>
            </w:r>
          </w:p>
        </w:tc>
        <w:tc>
          <w:tcPr>
            <w:tcW w:w="11084" w:type="dxa"/>
            <w:gridSpan w:val="5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1838"/>
              <w:gridCol w:w="1245"/>
              <w:gridCol w:w="7981"/>
            </w:tblGrid>
            <w:tr w:rsidTr="00590104">
              <w:tblPrEx>
                <w:tblW w:w="0" w:type="auto"/>
                <w:tblBorders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Layout w:type="fixed"/>
                <w:tblLook w:val="04A0"/>
              </w:tblPrEx>
              <w:tc>
                <w:tcPr>
                  <w:tcW w:w="1838" w:type="dxa"/>
                </w:tcPr>
                <w:p w:rsidR="00E6151A" w:rsidRPr="007D3D7E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7D3D7E">
                    <w:rPr>
                      <w:noProof/>
                      <w:lang w:val="en-US"/>
                    </w:rPr>
                    <w:t>Наличие у участников</w:t>
                  </w:r>
                  <w:r w:rsidRPr="007D3D7E" w:rsidR="002A392E">
                    <w:rPr>
                      <w:noProof/>
                      <w:lang w:val="en-US"/>
                    </w:rPr>
                    <w:t xml:space="preserve"> закупки деловой репутации</w:t>
                  </w:r>
                </w:p>
              </w:tc>
              <w:tc>
                <w:tcPr>
                  <w:tcW w:w="1245" w:type="dxa"/>
                </w:tcPr>
                <w:p w:rsidR="00E6151A" w:rsidRPr="007D3D7E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7D3D7E">
                    <w:rPr>
                      <w:noProof/>
                      <w:lang w:val="en-US"/>
                    </w:rPr>
                    <w:t>56.00</w:t>
                  </w:r>
                </w:p>
              </w:tc>
              <w:tc>
                <w:tcPr>
                  <w:tcW w:w="7981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268"/>
                    <w:gridCol w:w="1275"/>
                    <w:gridCol w:w="4387"/>
                  </w:tblGrid>
                  <w:tr w:rsidTr="0040483E">
                    <w:tblPrEx>
                      <w:tblW w:w="0" w:type="auto"/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E6151A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="00B8363F">
                          <w:rPr>
                            <w:noProof/>
                            <w:lang w:val="en-US"/>
                          </w:rPr>
                          <w:t>Значение индекса деловой репутации</w:t>
                        </w:r>
                        <w:r w:rsidR="00B8363F">
                          <w:rPr>
                            <w:lang w:val="en-US"/>
                          </w:rPr>
                          <w:t xml:space="preserve"> участника закупки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E6151A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100.00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E6151A" w:rsidRPr="007D3D7E" w:rsidP="00AD75CD">
                        <w:pPr>
                          <w:pStyle w:val="a0"/>
                          <w:ind w:firstLine="0"/>
                          <w:jc w:val="left"/>
                        </w:pPr>
                        <w:r w:rsidRPr="003259B6">
                          <w:rPr>
                            <w:lang w:val="en-US"/>
                          </w:rPr>
                          <w:t>оценка заявок осуществляется по формуле, предусмотренной подпунктом б) пункта 20 Положения</w:t>
                        </w:r>
                      </w:p>
                    </w:tc>
                  </w:tr>
                </w:tbl>
                <w:p w:rsidR="00E6151A" w:rsidRPr="007D3D7E" w:rsidP="002761CD">
                  <w:pPr>
                    <w:pStyle w:val="a0"/>
                    <w:ind w:firstLine="0"/>
                    <w:jc w:val="left"/>
                  </w:pPr>
                </w:p>
              </w:tc>
            </w:tr>
            <w:tr w:rsidTr="00590104">
              <w:tblPrEx>
                <w:tblW w:w="0" w:type="auto"/>
                <w:tblLayout w:type="fixed"/>
                <w:tblLook w:val="04A0"/>
              </w:tblPrEx>
              <w:tc>
                <w:tcPr>
                  <w:tcW w:w="1838" w:type="dxa"/>
                </w:tcPr>
                <w:p w:rsidR="00E6151A" w:rsidRPr="007D3D7E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7D3D7E">
                    <w:rPr>
                      <w:noProof/>
                      <w:lang w:val="en-US"/>
                    </w:rPr>
                    <w:t>Наличие у участников</w:t>
                  </w:r>
                  <w:r w:rsidRPr="007D3D7E" w:rsidR="002A392E">
                    <w:rPr>
                      <w:noProof/>
                      <w:lang w:val="en-US"/>
                    </w:rPr>
                    <w:t xml:space="preserve"> закупки опыта работы, связанного с предметом контракта</w:t>
                  </w:r>
                </w:p>
              </w:tc>
              <w:tc>
                <w:tcPr>
                  <w:tcW w:w="1245" w:type="dxa"/>
                </w:tcPr>
                <w:p w:rsidR="00E6151A" w:rsidRPr="007D3D7E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7D3D7E">
                    <w:rPr>
                      <w:noProof/>
                      <w:lang w:val="en-US"/>
                    </w:rPr>
                    <w:t>24.00</w:t>
                  </w:r>
                </w:p>
              </w:tc>
              <w:tc>
                <w:tcPr>
                  <w:tcW w:w="7981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268"/>
                    <w:gridCol w:w="1275"/>
                    <w:gridCol w:w="4387"/>
                  </w:tblGrid>
                  <w:tr w:rsidTr="0040483E">
                    <w:tblPrEx>
                      <w:tblW w:w="0" w:type="auto"/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E6151A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="00B8363F">
                          <w:rPr>
                            <w:noProof/>
                            <w:lang w:val="en-US"/>
                          </w:rPr>
                          <w:t>Общая цена исполненных участником</w:t>
                        </w:r>
                        <w:r w:rsidR="00B8363F">
                          <w:rPr>
                            <w:lang w:val="en-US"/>
                          </w:rPr>
                          <w:t xml:space="preserve"> закупки договоров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E6151A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32.00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E6151A" w:rsidRPr="007D3D7E" w:rsidP="00AD75CD">
                        <w:pPr>
                          <w:pStyle w:val="a0"/>
                          <w:ind w:firstLine="0"/>
                          <w:jc w:val="left"/>
                        </w:pPr>
                        <w:r w:rsidRPr="007D3D7E">
                          <w:t>оценка заявок осуществляется по формуле, предусмотренной подпунктом ж) пункта 20 Положения, с учетом пункта 21 Положения</w:t>
                        </w:r>
                      </w:p>
                    </w:tc>
                  </w:tr>
                  <w:tr w:rsidTr="0040483E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E6151A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="00B8363F">
                          <w:rPr>
                            <w:noProof/>
                            <w:lang w:val="en-US"/>
                          </w:rPr>
                          <w:t>Наибольшая цена одного из</w:t>
                        </w:r>
                        <w:r w:rsidR="00B8363F">
                          <w:rPr>
                            <w:lang w:val="en-US"/>
                          </w:rPr>
                          <w:t xml:space="preserve"> исполненных участником закупки договоров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E6151A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68.00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E6151A" w:rsidRPr="007D3D7E" w:rsidP="00AD75CD">
                        <w:pPr>
                          <w:pStyle w:val="a0"/>
                          <w:ind w:firstLine="0"/>
                          <w:jc w:val="left"/>
                        </w:pPr>
                        <w:r w:rsidRPr="00676D1E">
                          <w:rPr>
                            <w:lang w:val="en-US"/>
                          </w:rPr>
                          <w:t>оценка заявок осуществляется по формуле, предусмотренной подпунктом а) пункта 20 Положения</w:t>
                        </w:r>
                      </w:p>
                    </w:tc>
                  </w:tr>
                </w:tbl>
                <w:p w:rsidR="00E6151A" w:rsidRPr="007D3D7E" w:rsidP="002761CD">
                  <w:pPr>
                    <w:pStyle w:val="a0"/>
                    <w:ind w:firstLine="0"/>
                    <w:jc w:val="left"/>
                  </w:pPr>
                </w:p>
              </w:tc>
            </w:tr>
            <w:tr w:rsidTr="00590104">
              <w:tblPrEx>
                <w:tblW w:w="0" w:type="auto"/>
                <w:tblLayout w:type="fixed"/>
                <w:tblLook w:val="04A0"/>
              </w:tblPrEx>
              <w:tc>
                <w:tcPr>
                  <w:tcW w:w="1838" w:type="dxa"/>
                </w:tcPr>
                <w:p w:rsidR="00E6151A" w:rsidRPr="007D3D7E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7D3D7E">
                    <w:rPr>
                      <w:noProof/>
                      <w:lang w:val="en-US"/>
                    </w:rPr>
                    <w:t>Наличие у участников</w:t>
                  </w:r>
                  <w:r w:rsidRPr="007D3D7E" w:rsidR="002A392E">
                    <w:rPr>
                      <w:noProof/>
                      <w:lang w:val="en-US"/>
                    </w:rPr>
                    <w:t xml:space="preserve"> закупки специалистов и иных работников определенного уровня квалификации</w:t>
                  </w:r>
                </w:p>
              </w:tc>
              <w:tc>
                <w:tcPr>
                  <w:tcW w:w="1245" w:type="dxa"/>
                </w:tcPr>
                <w:p w:rsidR="00E6151A" w:rsidRPr="007D3D7E" w:rsidP="002761CD">
                  <w:pPr>
                    <w:pStyle w:val="a0"/>
                    <w:ind w:firstLine="0"/>
                    <w:jc w:val="left"/>
                    <w:rPr>
                      <w:lang w:val="en-US"/>
                    </w:rPr>
                  </w:pPr>
                  <w:r w:rsidRPr="007D3D7E">
                    <w:rPr>
                      <w:noProof/>
                      <w:lang w:val="en-US"/>
                    </w:rPr>
                    <w:t>20.00</w:t>
                  </w:r>
                </w:p>
              </w:tc>
              <w:tc>
                <w:tcPr>
                  <w:tcW w:w="7981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268"/>
                    <w:gridCol w:w="1275"/>
                    <w:gridCol w:w="4387"/>
                  </w:tblGrid>
                  <w:tr w:rsidTr="0040483E">
                    <w:tblPrEx>
                      <w:tblW w:w="0" w:type="auto"/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E6151A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показатель №1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E6151A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52.00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E6151A" w:rsidRPr="007D3D7E" w:rsidP="00AD75CD">
                        <w:pPr>
                          <w:pStyle w:val="a0"/>
                          <w:ind w:firstLine="0"/>
                          <w:jc w:val="left"/>
                        </w:pPr>
                        <w:r w:rsidRPr="007D3D7E">
                          <w:t>оценка заявок осуществляется по формуле, предусмотренной подпунктом е) пункта 20 Положения, с учетом пункта 21 Положения</w:t>
                        </w:r>
                      </w:p>
                    </w:tc>
                  </w:tr>
                  <w:tr w:rsidTr="0040483E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268" w:type="dxa"/>
                      </w:tcPr>
                      <w:p w:rsidR="00E6151A" w:rsidRPr="00FE6D44" w:rsidP="007D3D7E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показатель № 2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E6151A" w:rsidRPr="00FE6D44" w:rsidP="002761CD">
                        <w:pPr>
                          <w:pStyle w:val="a0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48.00</w:t>
                        </w:r>
                      </w:p>
                    </w:tc>
                    <w:tc>
                      <w:tcPr>
                        <w:tcW w:w="4387" w:type="dxa"/>
                      </w:tcPr>
                      <w:p w:rsidR="00E6151A" w:rsidRPr="007D3D7E" w:rsidP="00AD75CD">
                        <w:pPr>
                          <w:pStyle w:val="a0"/>
                          <w:ind w:firstLine="0"/>
                          <w:jc w:val="left"/>
                        </w:pPr>
                        <w:r w:rsidRPr="00676D1E">
                          <w:rPr>
                            <w:lang w:val="en-US"/>
                          </w:rPr>
                          <w:t>оценка заявок осуществляется по формуле, предусмотренной подпунктом а) пункта 20 Положения</w:t>
                        </w:r>
                      </w:p>
                    </w:tc>
                  </w:tr>
                </w:tbl>
                <w:p w:rsidR="00E6151A" w:rsidRPr="007D3D7E" w:rsidP="002761CD">
                  <w:pPr>
                    <w:pStyle w:val="a0"/>
                    <w:ind w:firstLine="0"/>
                    <w:jc w:val="left"/>
                  </w:pPr>
                </w:p>
              </w:tc>
            </w:tr>
          </w:tbl>
          <w:p w:rsidR="00E6151A" w:rsidP="002761CD">
            <w:pPr>
              <w:pStyle w:val="a0"/>
              <w:ind w:firstLine="0"/>
              <w:jc w:val="left"/>
            </w:pPr>
          </w:p>
        </w:tc>
      </w:tr>
    </w:tbl>
    <w:p w:rsidR="0050764D" w:rsidP="0050764D"/>
    <w:p w:rsidR="0050764D" w:rsidP="0050764D">
      <w:pPr>
        <w:pStyle w:val="Heading1"/>
      </w:pPr>
      <w:bookmarkStart w:id="3" w:name="sub_10300"/>
      <w:r>
        <w:t xml:space="preserve">III. Отдельные положения о применении отдельных критериев оценки, показателей оценки и показателей оценки, детализирующих показатели оценки, </w:t>
      </w:r>
      <w:r w:rsidRPr="00635060">
        <w:rPr>
          <w:color w:val="auto"/>
        </w:rPr>
        <w:t xml:space="preserve">предусмотренных </w:t>
      </w:r>
      <w:r w:rsidRPr="00635060">
        <w:rPr>
          <w:rStyle w:val="a"/>
          <w:bCs w:val="0"/>
          <w:color w:val="auto"/>
        </w:rPr>
        <w:t>разделом II</w:t>
      </w:r>
      <w:r w:rsidRPr="00635060">
        <w:rPr>
          <w:color w:val="auto"/>
        </w:rPr>
        <w:t xml:space="preserve"> настоящего </w:t>
      </w:r>
      <w:r>
        <w:t>документа</w:t>
      </w:r>
    </w:p>
    <w:p w:rsidR="0050764D" w:rsidP="0050764D">
      <w:bookmarkEnd w:id="3"/>
    </w:p>
    <w:tbl>
      <w:tblPr>
        <w:tblW w:w="151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38"/>
        <w:gridCol w:w="5685"/>
        <w:gridCol w:w="8758"/>
      </w:tblGrid>
      <w:tr w:rsidTr="006D7723">
        <w:tblPrEx>
          <w:tblW w:w="15181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6D7723">
            <w:pPr>
              <w:pStyle w:val="a0"/>
              <w:ind w:firstLine="0"/>
              <w:jc w:val="center"/>
            </w:pPr>
            <w:bookmarkStart w:id="4" w:name="sub_10310"/>
            <w:r>
              <w:t>N</w:t>
            </w:r>
            <w:bookmarkEnd w:id="4"/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5D5C1D">
            <w:pPr>
              <w:pStyle w:val="a0"/>
              <w:ind w:firstLine="0"/>
              <w:jc w:val="center"/>
            </w:pPr>
            <w:r>
              <w:t>Наименование критерия оценки, показателя оценки, показателя оценки, детализирующего показатель оценки, при применении которого устанавливается положение, предусмотренное графой 3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  <w:jc w:val="center"/>
            </w:pPr>
            <w:r>
              <w:t xml:space="preserve">Положение о применения критерия оценки, </w:t>
            </w:r>
            <w:r>
              <w:br/>
              <w:t>показателя оценки, показателя оценки, детализирующего показатель оценки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6D7723">
            <w:pPr>
              <w:pStyle w:val="a0"/>
              <w:ind w:firstLine="0"/>
              <w:jc w:val="center"/>
            </w:pPr>
            <w:r>
              <w:t>1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5D5C1D">
            <w:pPr>
              <w:pStyle w:val="a0"/>
              <w:ind w:firstLine="0"/>
              <w:jc w:val="center"/>
            </w:pPr>
            <w:r>
              <w:t>2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  <w:jc w:val="center"/>
            </w:pPr>
            <w:r>
              <w:t>3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1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Качественные</w:t>
            </w:r>
            <w:r w:rsidRPr="002A392E" w:rsidR="005D5C1D">
              <w:rPr>
                <w:noProof/>
                <w:lang w:val="en-US"/>
              </w:rPr>
              <w:t>,</w:t>
            </w:r>
            <w:r w:rsidRPr="007D3D7E" w:rsidR="005D5C1D">
              <w:rPr>
                <w:noProof/>
              </w:rPr>
              <w:t xml:space="preserve"> </w:t>
            </w:r>
            <w:r w:rsidRPr="002A392E" w:rsidR="005D5C1D">
              <w:rPr>
                <w:noProof/>
                <w:lang w:val="en-US"/>
              </w:rPr>
              <w:t>функциональные</w:t>
            </w:r>
            <w:r w:rsidRPr="007D3D7E" w:rsidR="005D5C1D">
              <w:rPr>
                <w:noProof/>
              </w:rPr>
              <w:t xml:space="preserve"> </w:t>
            </w:r>
            <w:r w:rsidRPr="002A392E">
              <w:rPr>
                <w:noProof/>
                <w:lang w:val="en-US"/>
              </w:rPr>
              <w:t>и экологические характеристики объекта закупки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Качественные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характеристики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объекта</w:t>
            </w:r>
            <w:r w:rsidR="005D5C1D">
              <w:rPr>
                <w:lang w:val="en-US"/>
              </w:rPr>
              <w:t xml:space="preserve"> закупки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характеристика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1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качественный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п</w:t>
            </w:r>
            <w:r>
              <w:rPr>
                <w:noProof/>
              </w:rPr>
              <w:t>.в) ч.1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2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Качественные</w:t>
            </w:r>
            <w:r w:rsidRPr="002A392E" w:rsidR="005D5C1D">
              <w:rPr>
                <w:noProof/>
                <w:lang w:val="en-US"/>
              </w:rPr>
              <w:t>,</w:t>
            </w:r>
            <w:r w:rsidRPr="007D3D7E" w:rsidR="005D5C1D">
              <w:rPr>
                <w:noProof/>
              </w:rPr>
              <w:t xml:space="preserve"> </w:t>
            </w:r>
            <w:r w:rsidRPr="002A392E" w:rsidR="005D5C1D">
              <w:rPr>
                <w:noProof/>
                <w:lang w:val="en-US"/>
              </w:rPr>
              <w:t>функциональные</w:t>
            </w:r>
            <w:r w:rsidRPr="007D3D7E" w:rsidR="005D5C1D">
              <w:rPr>
                <w:noProof/>
              </w:rPr>
              <w:t xml:space="preserve"> </w:t>
            </w:r>
            <w:r w:rsidRPr="002A392E">
              <w:rPr>
                <w:noProof/>
                <w:lang w:val="en-US"/>
              </w:rPr>
              <w:t>и экологические характеристики объекта закупки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Функциональные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характеристики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объекта</w:t>
            </w:r>
            <w:r w:rsidR="005D5C1D">
              <w:rPr>
                <w:lang w:val="en-US"/>
              </w:rPr>
              <w:t xml:space="preserve"> закупки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характеристика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1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функциональный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п</w:t>
            </w:r>
            <w:r>
              <w:rPr>
                <w:noProof/>
              </w:rPr>
              <w:t>.в) ч.2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3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Качественные</w:t>
            </w:r>
            <w:r w:rsidRPr="002A392E" w:rsidR="005D5C1D">
              <w:rPr>
                <w:noProof/>
                <w:lang w:val="en-US"/>
              </w:rPr>
              <w:t>,</w:t>
            </w:r>
            <w:r w:rsidRPr="007D3D7E" w:rsidR="005D5C1D">
              <w:rPr>
                <w:noProof/>
              </w:rPr>
              <w:t xml:space="preserve"> </w:t>
            </w:r>
            <w:r w:rsidRPr="002A392E" w:rsidR="005D5C1D">
              <w:rPr>
                <w:noProof/>
                <w:lang w:val="en-US"/>
              </w:rPr>
              <w:t>функциональные</w:t>
            </w:r>
            <w:r w:rsidRPr="007D3D7E" w:rsidR="005D5C1D">
              <w:rPr>
                <w:noProof/>
              </w:rPr>
              <w:t xml:space="preserve"> </w:t>
            </w:r>
            <w:r w:rsidRPr="002A392E">
              <w:rPr>
                <w:noProof/>
                <w:lang w:val="en-US"/>
              </w:rPr>
              <w:t>и экологические характеристики объекта закупки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Экологические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характеристики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объекта</w:t>
            </w:r>
            <w:r w:rsidR="005D5C1D">
              <w:rPr>
                <w:lang w:val="en-US"/>
              </w:rPr>
              <w:t xml:space="preserve"> закупки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характеристика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1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экологический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п</w:t>
            </w:r>
            <w:r>
              <w:rPr>
                <w:noProof/>
              </w:rPr>
              <w:t>.в) ч.3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4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Квалификация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закупки</w:t>
            </w:r>
            <w:r w:rsidRPr="002A392E">
              <w:rPr>
                <w:noProof/>
                <w:lang w:val="en-US"/>
              </w:rPr>
              <w:t>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Наличие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="005D5C1D">
              <w:rPr>
                <w:lang w:val="en-US"/>
              </w:rPr>
              <w:t xml:space="preserve"> закупки деловой репутации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Значение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индекса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деловой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репутации</w:t>
            </w:r>
            <w:r w:rsidR="005D5C1D">
              <w:rPr>
                <w:lang w:val="en-US"/>
              </w:rPr>
              <w:t xml:space="preserve"> участника закупки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1-3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5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Квалификация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закупки</w:t>
            </w:r>
            <w:r w:rsidRPr="002A392E">
              <w:rPr>
                <w:noProof/>
                <w:lang w:val="en-US"/>
              </w:rPr>
              <w:t>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Наличие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="005D5C1D">
              <w:rPr>
                <w:lang w:val="en-US"/>
              </w:rPr>
              <w:t xml:space="preserve"> закупки опыта работы, связанного с предметом контракта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Наибольшая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цена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одного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из</w:t>
            </w:r>
            <w:r w:rsidR="005D5C1D">
              <w:rPr>
                <w:lang w:val="en-US"/>
              </w:rPr>
              <w:t xml:space="preserve"> исполненных участником закупки договоров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1-2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6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Квалификация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закупки</w:t>
            </w:r>
            <w:r w:rsidRPr="002A392E">
              <w:rPr>
                <w:noProof/>
                <w:lang w:val="en-US"/>
              </w:rPr>
              <w:t>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Наличие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="005D5C1D">
              <w:rPr>
                <w:lang w:val="en-US"/>
              </w:rPr>
              <w:t xml:space="preserve"> закупки опыта работы, связанного с предметом контракта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Общая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цена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исполненных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участником</w:t>
            </w:r>
            <w:r w:rsidR="005D5C1D">
              <w:rPr>
                <w:lang w:val="en-US"/>
              </w:rPr>
              <w:t xml:space="preserve"> закупки договоров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1-2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7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Квалификация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закупки</w:t>
            </w:r>
            <w:r w:rsidRPr="002A392E">
              <w:rPr>
                <w:noProof/>
                <w:lang w:val="en-US"/>
              </w:rPr>
              <w:t>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Наличие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="005D5C1D">
              <w:rPr>
                <w:lang w:val="en-US"/>
              </w:rPr>
              <w:t xml:space="preserve"> закупки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показатель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№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2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1-4</w:t>
            </w:r>
          </w:p>
        </w:tc>
      </w:tr>
      <w:tr w:rsidTr="006D7723">
        <w:tblPrEx>
          <w:tblW w:w="15181" w:type="dxa"/>
          <w:tblInd w:w="108" w:type="dxa"/>
          <w:tblLayout w:type="fixed"/>
          <w:tblLook w:val="0000"/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P="00497B62">
            <w:pPr>
              <w:pStyle w:val="a0"/>
              <w:ind w:firstLine="0"/>
              <w:jc w:val="center"/>
            </w:pPr>
            <w:r w:rsidR="006D7723">
              <w:rPr>
                <w:noProof/>
              </w:rPr>
              <w:t>8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4D" w:rsidRPr="007D3D7E" w:rsidP="005D5C1D">
            <w:pPr>
              <w:pStyle w:val="a0"/>
              <w:ind w:firstLine="0"/>
            </w:pPr>
            <w:r w:rsidRPr="007D3D7E" w:rsidR="005D5C1D">
              <w:rPr>
                <w:noProof/>
              </w:rPr>
              <w:t>Квалификация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Pr="002A392E"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закупки</w:t>
            </w:r>
            <w:r w:rsidRPr="002A392E">
              <w:rPr>
                <w:noProof/>
                <w:lang w:val="en-US"/>
              </w:rPr>
              <w:t>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Наличие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участников</w:t>
            </w:r>
            <w:r w:rsidR="005D5C1D">
              <w:rPr>
                <w:lang w:val="en-US"/>
              </w:rPr>
              <w:t xml:space="preserve"> закупки специалистов и иных работников определенного уровня квалификации</w:t>
            </w:r>
            <w:r w:rsidRPr="007D3D7E" w:rsidR="005D5C1D">
              <w:t xml:space="preserve">; </w:t>
            </w:r>
            <w:r w:rsidRPr="007D3D7E" w:rsidR="005D5C1D">
              <w:rPr>
                <w:noProof/>
              </w:rPr>
              <w:t>показатель</w:t>
            </w:r>
            <w:r w:rsidR="005D5C1D">
              <w:rPr>
                <w:noProof/>
                <w:lang w:val="en-US"/>
              </w:rPr>
              <w:t xml:space="preserve"> </w:t>
            </w:r>
            <w:r w:rsidRPr="007D3D7E" w:rsidR="005D5C1D">
              <w:rPr>
                <w:noProof/>
              </w:rPr>
              <w:t>№</w:t>
            </w:r>
            <w:r w:rsidR="005D5C1D">
              <w:rPr>
                <w:noProof/>
                <w:lang w:val="en-US"/>
              </w:rPr>
              <w:t>1</w:t>
            </w:r>
          </w:p>
        </w:tc>
        <w:tc>
          <w:tcPr>
            <w:tcW w:w="8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64D" w:rsidP="005D5C1D">
            <w:pPr>
              <w:pStyle w:val="a0"/>
              <w:ind w:firstLine="0"/>
            </w:pPr>
            <w:r w:rsidR="005D5C1D">
              <w:rPr>
                <w:noProof/>
              </w:rPr>
              <w:t>положение 1-4</w:t>
            </w:r>
          </w:p>
        </w:tc>
      </w:tr>
    </w:tbl>
    <w:p w:rsidR="0050764D" w:rsidP="0050764D"/>
    <w:p w:rsidR="0050764D" w:rsidP="0050764D">
      <w:pPr>
        <w:pStyle w:val="a3"/>
        <w:rPr>
          <w:sz w:val="22"/>
          <w:szCs w:val="22"/>
        </w:rPr>
      </w:pPr>
      <w:r>
        <w:rPr>
          <w:sz w:val="22"/>
          <w:szCs w:val="22"/>
        </w:rPr>
        <w:t>──────────────────────────────</w:t>
      </w:r>
    </w:p>
    <w:p w:rsidR="003259B6" w:rsidP="0050764D"/>
    <w:sectPr>
      <w:pgSz w:w="16837" w:h="11905" w:orient="landscape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ADB0F40-CA42-4669-B75E-39BB301F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64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eastAsiaTheme="minorEastAsia" w:cs="Arial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1"/>
    <w:uiPriority w:val="99"/>
    <w:qFormat/>
    <w:rsid w:val="0050764D"/>
    <w:pPr>
      <w:spacing w:before="108" w:after="108"/>
      <w:jc w:val="center"/>
      <w:outlineLvl w:val="0"/>
    </w:pPr>
    <w:rPr>
      <w:b/>
      <w:bCs/>
      <w:color w:val="26282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50764D"/>
    <w:rPr>
      <w:rFonts w:ascii="Arial" w:hAnsi="Arial" w:eastAsiaTheme="minorEastAsia" w:cs="Arial"/>
      <w:b/>
      <w:bCs/>
      <w:color w:val="26282F"/>
      <w:sz w:val="24"/>
      <w:szCs w:val="24"/>
      <w:lang w:eastAsia="ru-RU"/>
    </w:rPr>
  </w:style>
  <w:style w:type="character" w:customStyle="1" w:styleId="a">
    <w:name w:val="Гипертекстовая ссылка"/>
    <w:basedOn w:val="DefaultParagraphFont"/>
    <w:uiPriority w:val="99"/>
    <w:rsid w:val="0050764D"/>
    <w:rPr>
      <w:rFonts w:cs="Times New Roman"/>
      <w:b w:val="0"/>
      <w:color w:val="106BBE"/>
    </w:rPr>
  </w:style>
  <w:style w:type="paragraph" w:customStyle="1" w:styleId="a0">
    <w:name w:val="Нормальный (таблица)"/>
    <w:basedOn w:val="Normal"/>
    <w:next w:val="Normal"/>
    <w:uiPriority w:val="99"/>
    <w:rsid w:val="0050764D"/>
  </w:style>
  <w:style w:type="paragraph" w:customStyle="1" w:styleId="a1">
    <w:name w:val="Прижатый влево"/>
    <w:basedOn w:val="Normal"/>
    <w:next w:val="Normal"/>
    <w:uiPriority w:val="99"/>
    <w:rsid w:val="0050764D"/>
  </w:style>
  <w:style w:type="character" w:customStyle="1" w:styleId="a2">
    <w:name w:val="Цветовое выделение"/>
    <w:uiPriority w:val="99"/>
    <w:rsid w:val="0050764D"/>
    <w:rPr>
      <w:b/>
      <w:color w:val="26282F"/>
    </w:rPr>
  </w:style>
  <w:style w:type="paragraph" w:customStyle="1" w:styleId="a3">
    <w:name w:val="Таблицы (моноширинный)"/>
    <w:basedOn w:val="Normal"/>
    <w:next w:val="Normal"/>
    <w:uiPriority w:val="99"/>
    <w:rsid w:val="0050764D"/>
    <w:pPr>
      <w:ind w:firstLine="0"/>
      <w:jc w:val="left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AC3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Охтяров Николай Вячеславович</dc:creator>
  <cp:lastModifiedBy>Охтяров Николай Вячеславович</cp:lastModifiedBy>
  <cp:revision>25</cp:revision>
  <dcterms:created xsi:type="dcterms:W3CDTF">2022-01-14T12:40:00Z</dcterms:created>
  <dcterms:modified xsi:type="dcterms:W3CDTF">2022-01-17T09:06:00Z</dcterms:modified>
</cp:coreProperties>
</file>