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графиков изменения числа особей в каждой из трех групп.</w:t>
      </w:r>
      <w:r>
        <w:t xml:space="preserve"> </w:t>
      </w:r>
      <w:r>
        <w:t xml:space="preserve">Рассмотреть, как будет протекать эпидемия в двух случаях.</w:t>
      </w:r>
    </w:p>
    <w:bookmarkEnd w:id="20"/>
    <w:bookmarkStart w:id="3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4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распространения эпидемии — классическая SIR-модель.</w:t>
      </w:r>
    </w:p>
    <w:p>
      <w:pPr>
        <w:pStyle w:val="BodyText"/>
      </w:pPr>
      <w:r>
        <w:t xml:space="preserve">Все население острова разбивается на три группы: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восприимчивых (здоровых, но не имеющих иммунитета) людей,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инфицированных (распространителей инфекции),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людей с иммунитетом (переболевших или невосприимчивых).</w:t>
      </w:r>
    </w:p>
    <w:p>
      <w:pPr>
        <w:pStyle w:val="BodyText"/>
      </w:pPr>
      <w:r>
        <w:t xml:space="preserve">Общее население постоянно: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По условию: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17854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199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w:r>
        <w:t xml:space="preserve">Начальное число восприимчивых: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17854</m:t>
          </m:r>
          <m:r>
            <m:rPr>
              <m:sty m:val="p"/>
            </m:rPr>
            <m:t>−</m:t>
          </m:r>
          <m:r>
            <m:t>199</m:t>
          </m:r>
          <m:r>
            <m:rPr>
              <m:sty m:val="p"/>
            </m:rPr>
            <m:t>−</m:t>
          </m:r>
          <m:r>
            <m:t>35</m:t>
          </m:r>
          <m:r>
            <m:rPr>
              <m:sty m:val="p"/>
            </m:rPr>
            <m:t>=</m:t>
          </m:r>
          <m:r>
            <m:t>17620</m:t>
          </m:r>
        </m:oMath>
      </m:oMathPara>
    </w:p>
    <w:p>
      <w:pPr>
        <w:pStyle w:val="FirstParagraph"/>
      </w:pPr>
      <w:r>
        <w:t xml:space="preserve">Динамика распространения эпидемии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br/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заражения,</w:t>
      </w:r>
      <w:r>
        <w:br/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выздоровления.</w:t>
      </w:r>
    </w:p>
    <w:bookmarkStart w:id="21" w:name="физический-смысл-уравнений"/>
    <w:p>
      <w:pPr>
        <w:pStyle w:val="Heading3"/>
      </w:pPr>
      <w:r>
        <w:t xml:space="preserve">2.1.1 Физический смысл уравнений</w:t>
      </w:r>
    </w:p>
    <w:p>
      <w:pPr>
        <w:pStyle w:val="FirstParagraph"/>
      </w:pPr>
      <w:r>
        <w:t xml:space="preserve">Каждое уравнение описывает изменение численности соответствующей группы:</w:t>
      </w:r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числа восприимчивых людей.</w:t>
      </w:r>
      <w:r>
        <w:br/>
      </w: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показывает уменьшение числа здоровых за счёт заражения. Чем больше контактов между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</m:oMath>
      <w:r>
        <w:t xml:space="preserve">, тем быстрее распространяется болезнь.</w:t>
      </w:r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числа инфицированных.</w:t>
      </w:r>
      <w:r>
        <w:br/>
      </w:r>
      <w:r>
        <w:t xml:space="preserve">Слагаемое</w:t>
      </w:r>
      <w:r>
        <w:t xml:space="preserve"> </w:t>
      </w:r>
      <m:oMath>
        <m:r>
          <m:rPr>
            <m:sty m:val="p"/>
          </m:rPr>
          <m:t>+</m:t>
        </m:r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— приток новых заболевших.</w:t>
      </w:r>
      <w:r>
        <w:br/>
      </w: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γ</m:t>
        </m:r>
        <m:r>
          <m:t>I</m:t>
        </m:r>
      </m:oMath>
      <w:r>
        <w:t xml:space="preserve"> </w:t>
      </w:r>
      <w:r>
        <w:t xml:space="preserve">— уменьшение числа инфицированных за счёт выздоровления.</w:t>
      </w:r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числа людей с иммунитетом.</w:t>
      </w:r>
      <w:r>
        <w:br/>
      </w:r>
      <w:r>
        <w:t xml:space="preserve">Слагаемое</w:t>
      </w:r>
      <w:r>
        <w:t xml:space="preserve"> </w:t>
      </w:r>
      <m:oMath>
        <m:r>
          <m:rPr>
            <m:sty m:val="p"/>
          </m:rPr>
          <m:t>+</m:t>
        </m:r>
        <m:r>
          <m:t>γ</m:t>
        </m:r>
        <m:r>
          <m:t>I</m:t>
        </m:r>
      </m:oMath>
      <w:r>
        <w:t xml:space="preserve"> </w:t>
      </w:r>
      <w:r>
        <w:t xml:space="preserve">показывает, что переболевшие переходят в группу</w:t>
      </w:r>
      <w:r>
        <w:t xml:space="preserve"> </w:t>
      </w:r>
      <m:oMath>
        <m:r>
          <m:t>R</m:t>
        </m:r>
      </m:oMath>
      <w:r>
        <w:t xml:space="preserve">.</w:t>
      </w:r>
    </w:p>
    <w:bookmarkEnd w:id="21"/>
    <w:bookmarkStart w:id="22" w:name="порог-эпидемии"/>
    <w:p>
      <w:pPr>
        <w:pStyle w:val="Heading3"/>
      </w:pPr>
      <w:r>
        <w:t xml:space="preserve">2.1.2 Порог эпидемии</w:t>
      </w:r>
    </w:p>
    <w:p>
      <w:pPr>
        <w:pStyle w:val="FirstParagraph"/>
      </w:pPr>
      <w:r>
        <w:t xml:space="preserve">Важной характеристикой модели является пороговое значение числа инфицированных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Если: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≤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— эпидемия затухает.</w:t>
      </w:r>
    </w:p>
    <w:p>
      <w:pPr>
        <w:pStyle w:val="BodyText"/>
      </w:pPr>
      <w:r>
        <w:t xml:space="preserve">Если: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— эпидемия развивается.</w:t>
      </w:r>
    </w:p>
    <w:p>
      <w:pPr>
        <w:pStyle w:val="BodyText"/>
      </w:pPr>
      <w:r>
        <w:t xml:space="preserve">Порог определяется через параметры модели и связан с базовым репродуктивным числом: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γ</m:t>
              </m:r>
            </m:den>
          </m:f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распространяется.</w:t>
      </w:r>
      <w:r>
        <w:br/>
      </w: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эпидемия затухает.</w:t>
      </w:r>
    </w:p>
    <w:bookmarkEnd w:id="22"/>
    <w:bookmarkStart w:id="23" w:name="начальные-условия"/>
    <w:p>
      <w:pPr>
        <w:pStyle w:val="Heading3"/>
      </w:pPr>
      <w:r>
        <w:t xml:space="preserve">2.1.3 Начальные условия</w:t>
      </w:r>
    </w:p>
    <w:p>
      <w:pPr>
        <w:pStyle w:val="FirstParagraph"/>
      </w:pPr>
      <w:r>
        <w:t xml:space="preserve">Для моделирования используются следующие начальные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17620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199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w:r>
        <w:t xml:space="preserve">Эти значения задают начальное состояние системы и используются для построения графиков изменения численности групп во времени.</w:t>
      </w:r>
    </w:p>
    <w:bookmarkEnd w:id="23"/>
    <w:bookmarkEnd w:id="24"/>
    <w:bookmarkStart w:id="33" w:name="программный-код"/>
    <w:p>
      <w:pPr>
        <w:pStyle w:val="Heading2"/>
      </w:pPr>
      <w:r>
        <w:t xml:space="preserve">2.2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17854.0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I_star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случай 1: I(0) &lt;= I*</w:t>
      </w:r>
      <w:r>
        <w:br/>
      </w:r>
      <w:r>
        <w:rPr>
          <w:rStyle w:val="NormalTok"/>
        </w:rPr>
        <w:t xml:space="preserve">I_star_1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(epidemic!, u0, tspan, [I_star_1])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2: I(0) &gt; I*</w:t>
      </w:r>
      <w:r>
        <w:br/>
      </w:r>
      <w:r>
        <w:rPr>
          <w:rStyle w:val="NormalTok"/>
        </w:rPr>
        <w:t xml:space="preserve">I_star_2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(epidemic!, u0, tspan, [I_star_2])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green],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I(0) &lt;= I* (изоляция)"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особей"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green],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I(0) &gt; I* (эпидемия)"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особей"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"lab06.png"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lab06_var58.png"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7292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8"/>
        </w:tc>
      </w:tr>
    </w:tbl>
    <w:p>
      <w:pPr>
        <w:pStyle w:val="BodyText"/>
      </w:pPr>
      <w:r>
        <w:t xml:space="preserve">Также как выглядят просмотримполученные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33230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3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2"/>
        </w:tc>
      </w:tr>
    </w:tbl>
    <w:bookmarkEnd w:id="33"/>
    <w:bookmarkEnd w:id="34"/>
    <w:bookmarkStart w:id="3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были построены графики изменения числа особей в каждой из трех групп.</w:t>
      </w:r>
      <w:r>
        <w:t xml:space="preserve"> </w:t>
      </w:r>
      <w:r>
        <w:t xml:space="preserve">Рассмотрено, как будет протекать эпидемия в двух случаях.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Иванов Сергей Владимирович, НПИбд-01-23</dc:creator>
  <dc:language>ru-RU</dc:language>
  <cp:keywords/>
  <dcterms:created xsi:type="dcterms:W3CDTF">2026-04-30T10:18:39Z</dcterms:created>
  <dcterms:modified xsi:type="dcterms:W3CDTF">2026-04-30T10:18:39Z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