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групповому проекту. Этап 1</w:t>
      </w:r>
    </w:p>
    <w:p>
      <w:pPr>
        <w:pStyle w:val="Subtitle"/>
      </w:pPr>
      <w:r>
        <w:t xml:space="preserve">Молекулярная динамика</w:t>
      </w:r>
    </w:p>
    <w:p>
      <w:pPr>
        <w:pStyle w:val="Author"/>
      </w:pPr>
      <w:r>
        <w:t xml:space="preserve">Иванов С.В.,</w:t>
      </w:r>
    </w:p>
    <w:p>
      <w:pPr>
        <w:pStyle w:val="Author"/>
      </w:pPr>
      <w:r>
        <w:t xml:space="preserve">Газизянов В.А.,</w:t>
      </w:r>
    </w:p>
    <w:p>
      <w:pPr>
        <w:pStyle w:val="Author"/>
      </w:pPr>
      <w:r>
        <w:t xml:space="preserve">Жаворонков К.А.,</w:t>
      </w:r>
    </w:p>
    <w:p>
      <w:pPr>
        <w:pStyle w:val="Author"/>
      </w:pPr>
      <w:r>
        <w:t xml:space="preserve">Кобзев Д.К.,</w:t>
      </w:r>
    </w:p>
    <w:p>
      <w:pPr>
        <w:pStyle w:val="Author"/>
      </w:pPr>
      <w:r>
        <w:t xml:space="preserve">Базлов В.А.,</w:t>
      </w:r>
    </w:p>
    <w:p>
      <w:pPr>
        <w:pStyle w:val="Author"/>
      </w:pPr>
      <w:r>
        <w:t xml:space="preserve">Седохин Д.А.</w:t>
      </w:r>
    </w:p>
    <w:p>
      <w:pPr>
        <w:pStyle w:val="Date"/>
      </w:pPr>
      <w:r>
        <w:t xml:space="preserve">2026-03-20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первого этапа проекта является изучение теоретических основ метода молекулярной динамики: построение математической модели системы взаимодействующих частиц, описание уравнений движения и потенциала взаимодействия.</w:t>
      </w:r>
    </w:p>
    <w:bookmarkEnd w:id="20"/>
    <w:bookmarkStart w:id="21" w:name="состав-исследовательской-группы"/>
    <w:p>
      <w:pPr>
        <w:pStyle w:val="Heading1"/>
      </w:pPr>
      <w:r>
        <w:t xml:space="preserve">2. Состав исследовательской группы</w:t>
      </w:r>
    </w:p>
    <w:p>
      <w:pPr>
        <w:pStyle w:val="Compact"/>
        <w:numPr>
          <w:ilvl w:val="0"/>
          <w:numId w:val="1001"/>
        </w:numPr>
      </w:pPr>
      <w:r>
        <w:t xml:space="preserve">Иванов С.В.</w:t>
      </w:r>
    </w:p>
    <w:p>
      <w:pPr>
        <w:pStyle w:val="Compact"/>
        <w:numPr>
          <w:ilvl w:val="0"/>
          <w:numId w:val="1001"/>
        </w:numPr>
      </w:pPr>
      <w:r>
        <w:t xml:space="preserve">Газизянов В.А.</w:t>
      </w:r>
    </w:p>
    <w:p>
      <w:pPr>
        <w:pStyle w:val="Compact"/>
        <w:numPr>
          <w:ilvl w:val="0"/>
          <w:numId w:val="1001"/>
        </w:numPr>
      </w:pPr>
      <w:r>
        <w:t xml:space="preserve">Жаворонков К.А.</w:t>
      </w:r>
    </w:p>
    <w:p>
      <w:pPr>
        <w:pStyle w:val="Compact"/>
        <w:numPr>
          <w:ilvl w:val="0"/>
          <w:numId w:val="1001"/>
        </w:numPr>
      </w:pPr>
      <w:r>
        <w:t xml:space="preserve">Кобзев Д.К.</w:t>
      </w:r>
    </w:p>
    <w:p>
      <w:pPr>
        <w:pStyle w:val="Compact"/>
        <w:numPr>
          <w:ilvl w:val="0"/>
          <w:numId w:val="1001"/>
        </w:numPr>
      </w:pPr>
      <w:r>
        <w:t xml:space="preserve">Базлов В.А.</w:t>
      </w:r>
    </w:p>
    <w:bookmarkEnd w:id="21"/>
    <w:bookmarkStart w:id="22" w:name="актуальность-исследования"/>
    <w:p>
      <w:pPr>
        <w:pStyle w:val="Heading1"/>
      </w:pPr>
      <w:r>
        <w:t xml:space="preserve">3. Актуальность исследования</w:t>
      </w:r>
    </w:p>
    <w:p>
      <w:pPr>
        <w:pStyle w:val="FirstParagraph"/>
      </w:pPr>
      <w:r>
        <w:t xml:space="preserve">Молекулярная динамика — метод компьютерного моделирования движения атомов и молекул, позволяющий исследовать процессы на атомном уровне.</w:t>
      </w:r>
    </w:p>
    <w:p>
      <w:pPr>
        <w:pStyle w:val="BodyText"/>
      </w:pPr>
      <w:r>
        <w:t xml:space="preserve">Метод применяется в следующих областях: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физика</w:t>
      </w:r>
      <w:r>
        <w:t xml:space="preserve"> </w:t>
      </w:r>
      <w:r>
        <w:t xml:space="preserve">— исследование структуры вещества и фазовых переходов;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химия</w:t>
      </w:r>
      <w:r>
        <w:t xml:space="preserve"> </w:t>
      </w:r>
      <w:r>
        <w:t xml:space="preserve">— изучение взаимодействия молекул;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материаловедение</w:t>
      </w:r>
      <w:r>
        <w:t xml:space="preserve"> </w:t>
      </w:r>
      <w:r>
        <w:t xml:space="preserve">— анализ свойств материалов на атомном уровне;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биофизика</w:t>
      </w:r>
      <w:r>
        <w:t xml:space="preserve"> </w:t>
      </w:r>
      <w:r>
        <w:t xml:space="preserve">— моделирование поведения биологических молекул.</w:t>
      </w:r>
    </w:p>
    <w:bookmarkEnd w:id="22"/>
    <w:bookmarkStart w:id="23" w:name="объект-и-предмет-исследования"/>
    <w:p>
      <w:pPr>
        <w:pStyle w:val="Heading1"/>
      </w:pPr>
      <w:r>
        <w:t xml:space="preserve">4. 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 исследования</w:t>
      </w:r>
      <w:r>
        <w:t xml:space="preserve"> </w:t>
      </w:r>
      <w:r>
        <w:t xml:space="preserve">— система взаимодействующих частиц.</w:t>
      </w:r>
    </w:p>
    <w:p>
      <w:pPr>
        <w:pStyle w:val="BodyText"/>
      </w:pPr>
      <w:r>
        <w:rPr>
          <w:b/>
          <w:bCs/>
        </w:rPr>
        <w:t xml:space="preserve">Предмет исследования:</w:t>
      </w:r>
    </w:p>
    <w:p>
      <w:pPr>
        <w:pStyle w:val="Compact"/>
        <w:numPr>
          <w:ilvl w:val="0"/>
          <w:numId w:val="1003"/>
        </w:numPr>
      </w:pPr>
      <w:r>
        <w:t xml:space="preserve">динамика движения частиц;</w:t>
      </w:r>
    </w:p>
    <w:p>
      <w:pPr>
        <w:pStyle w:val="Compact"/>
        <w:numPr>
          <w:ilvl w:val="0"/>
          <w:numId w:val="1003"/>
        </w:numPr>
      </w:pPr>
      <w:r>
        <w:t xml:space="preserve">изменение координат и скоростей частиц во времени.</w:t>
      </w:r>
    </w:p>
    <w:bookmarkEnd w:id="23"/>
    <w:bookmarkStart w:id="24" w:name="цель-и-задачи-проекта"/>
    <w:p>
      <w:pPr>
        <w:pStyle w:val="Heading1"/>
      </w:pPr>
      <w:r>
        <w:t xml:space="preserve">5. Цель и задачи проекта</w:t>
      </w:r>
    </w:p>
    <w:p>
      <w:pPr>
        <w:pStyle w:val="FirstParagraph"/>
      </w:pPr>
      <w:r>
        <w:rPr>
          <w:b/>
          <w:bCs/>
        </w:rPr>
        <w:t xml:space="preserve">Цель проекта:</w:t>
      </w:r>
      <w:r>
        <w:t xml:space="preserve"> </w:t>
      </w:r>
      <w:r>
        <w:t xml:space="preserve">исследовать движение системы частиц методом молекулярной динамики.</w:t>
      </w:r>
    </w:p>
    <w:p>
      <w:pPr>
        <w:pStyle w:val="BodyText"/>
      </w:pPr>
      <w:r>
        <w:rPr>
          <w:b/>
          <w:bCs/>
        </w:rPr>
        <w:t xml:space="preserve">Задачи проекта:</w:t>
      </w:r>
    </w:p>
    <w:p>
      <w:pPr>
        <w:pStyle w:val="Compact"/>
        <w:numPr>
          <w:ilvl w:val="0"/>
          <w:numId w:val="1004"/>
        </w:numPr>
      </w:pPr>
      <w:r>
        <w:t xml:space="preserve">Изучить теоретические основы молекулярной динамики.</w:t>
      </w:r>
    </w:p>
    <w:p>
      <w:pPr>
        <w:pStyle w:val="Compact"/>
        <w:numPr>
          <w:ilvl w:val="0"/>
          <w:numId w:val="1004"/>
        </w:numPr>
      </w:pPr>
      <w:r>
        <w:t xml:space="preserve">Рассмотреть математическую модель движения частиц.</w:t>
      </w:r>
    </w:p>
    <w:p>
      <w:pPr>
        <w:pStyle w:val="Compact"/>
        <w:numPr>
          <w:ilvl w:val="0"/>
          <w:numId w:val="1004"/>
        </w:numPr>
      </w:pPr>
      <w:r>
        <w:t xml:space="preserve">Определить силы взаимодействия между частицами.</w:t>
      </w:r>
    </w:p>
    <w:p>
      <w:pPr>
        <w:pStyle w:val="Compact"/>
        <w:numPr>
          <w:ilvl w:val="0"/>
          <w:numId w:val="1004"/>
        </w:numPr>
      </w:pPr>
      <w:r>
        <w:t xml:space="preserve">Построить модель движения системы.</w:t>
      </w:r>
    </w:p>
    <w:bookmarkEnd w:id="24"/>
    <w:bookmarkStart w:id="33" w:name="теоретические-сведения"/>
    <w:p>
      <w:pPr>
        <w:pStyle w:val="Heading1"/>
      </w:pPr>
      <w:r>
        <w:t xml:space="preserve">6. Теоретические сведения</w:t>
      </w:r>
    </w:p>
    <w:bookmarkStart w:id="25" w:name="метод-молекулярной-динамики"/>
    <w:p>
      <w:pPr>
        <w:pStyle w:val="Heading2"/>
      </w:pPr>
      <w:r>
        <w:t xml:space="preserve">6.1 Метод молекулярной динамики</w:t>
      </w:r>
    </w:p>
    <w:p>
      <w:pPr>
        <w:pStyle w:val="FirstParagraph"/>
      </w:pPr>
      <w:r>
        <w:t xml:space="preserve">Метод молекулярной динамики основан на решении уравнений движения Ньютона для системы частиц. Для каждой частицы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справедливо уравнение: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масса частицы;</w:t>
      </w:r>
    </w:p>
    <w:p>
      <w:pPr>
        <w:pStyle w:val="Compact"/>
        <w:numPr>
          <w:ilvl w:val="0"/>
          <w:numId w:val="1005"/>
        </w:numPr>
      </w:pPr>
      <m:oMath>
        <m:sSub>
          <m:e>
            <m:acc>
              <m:accPr>
                <m:chr m:val="⃗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— радиус-вектор (координаты) частицы;</w:t>
      </w:r>
    </w:p>
    <w:p>
      <w:pPr>
        <w:pStyle w:val="Compact"/>
        <w:numPr>
          <w:ilvl w:val="0"/>
          <w:numId w:val="1005"/>
        </w:numPr>
      </w:pPr>
      <m:oMath>
        <m:sSub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— суммарная сила, действующая на частицу.</w:t>
      </w:r>
    </w:p>
    <w:p>
      <w:pPr>
        <w:pStyle w:val="FirstParagraph"/>
      </w:pPr>
      <w:r>
        <w:t xml:space="preserve">Зная силы взаимодействия, можно последовательно вычислить ускорения, скорости и новые координаты всех частиц в каждый момент времени.</w:t>
      </w:r>
    </w:p>
    <w:bookmarkEnd w:id="25"/>
    <w:bookmarkStart w:id="29" w:name="потенциал-взаимодействия-частиц"/>
    <w:p>
      <w:pPr>
        <w:pStyle w:val="Heading2"/>
      </w:pPr>
      <w:r>
        <w:t xml:space="preserve">6.2 Потенциал взаимодействия частиц</w:t>
      </w:r>
    </w:p>
    <w:p>
      <w:pPr>
        <w:pStyle w:val="FirstParagraph"/>
      </w:pPr>
      <w:r>
        <w:t xml:space="preserve">Для описания сил взаимодействия между частицами используется</w:t>
      </w:r>
      <w:r>
        <w:t xml:space="preserve"> </w:t>
      </w:r>
      <w:r>
        <w:rPr>
          <w:b/>
          <w:bCs/>
        </w:rPr>
        <w:t xml:space="preserve">потенциал Леннард-Джонса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t>ε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σ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σ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6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6"/>
        </w:numPr>
      </w:pPr>
      <m:oMath>
        <m:r>
          <m:t>r</m:t>
        </m:r>
      </m:oMath>
      <w:r>
        <w:t xml:space="preserve"> </w:t>
      </w:r>
      <w:r>
        <w:t xml:space="preserve">— расстояние между частицами;</w:t>
      </w:r>
    </w:p>
    <w:p>
      <w:pPr>
        <w:pStyle w:val="Compact"/>
        <w:numPr>
          <w:ilvl w:val="0"/>
          <w:numId w:val="1006"/>
        </w:numPr>
      </w:pPr>
      <m:oMath>
        <m:r>
          <m:t>ε</m:t>
        </m:r>
      </m:oMath>
      <w:r>
        <w:t xml:space="preserve"> </w:t>
      </w:r>
      <w:r>
        <w:t xml:space="preserve">— глубина потенциальной ямы (энергия связи);</w:t>
      </w:r>
    </w:p>
    <w:p>
      <w:pPr>
        <w:pStyle w:val="Compact"/>
        <w:numPr>
          <w:ilvl w:val="0"/>
          <w:numId w:val="1006"/>
        </w:numPr>
      </w:pPr>
      <m:oMath>
        <m:r>
          <m:t>σ</m:t>
        </m:r>
      </m:oMath>
      <w:r>
        <w:t xml:space="preserve"> </w:t>
      </w:r>
      <w:r>
        <w:t xml:space="preserve">— характерное расстояние (эффективный диаметр частицы).</w:t>
      </w:r>
    </w:p>
    <w:p>
      <w:pPr>
        <w:pStyle w:val="FirstParagraph"/>
      </w:pPr>
      <w:r>
        <w:t xml:space="preserve">Физический смысл слагаемых потенциала:</w:t>
      </w:r>
    </w:p>
    <w:p>
      <w:pPr>
        <w:pStyle w:val="Compact"/>
        <w:numPr>
          <w:ilvl w:val="0"/>
          <w:numId w:val="1007"/>
        </w:numPr>
      </w:pPr>
      <w:r>
        <w:t xml:space="preserve">при малых расстояниях (</w:t>
      </w:r>
      <m:oMath>
        <m:r>
          <m:t>r</m:t>
        </m:r>
        <m:r>
          <m:rPr>
            <m:sty m:val="p"/>
          </m:rPr>
          <m:t>→</m:t>
        </m:r>
        <m:r>
          <m:t>0</m:t>
        </m:r>
      </m:oMath>
      <w:r>
        <w:t xml:space="preserve">) доминирует член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σ</m:t>
                    </m:r>
                  </m:num>
                  <m:den>
                    <m:r>
                      <m:t>r</m:t>
                    </m:r>
                  </m:den>
                </m:f>
              </m:e>
            </m:d>
          </m:e>
          <m:sup>
            <m:r>
              <m:t>12</m:t>
            </m:r>
          </m:sup>
        </m:sSup>
      </m:oMath>
      <w:r>
        <w:t xml:space="preserve"> </w:t>
      </w:r>
      <w:r>
        <w:t xml:space="preserve">— сильное отталкивание;</w:t>
      </w:r>
    </w:p>
    <w:p>
      <w:pPr>
        <w:pStyle w:val="Compact"/>
        <w:numPr>
          <w:ilvl w:val="0"/>
          <w:numId w:val="1007"/>
        </w:numPr>
      </w:pPr>
      <w:r>
        <w:t xml:space="preserve">при средних расстояниях доминирует член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σ</m:t>
                    </m:r>
                  </m:num>
                  <m:den>
                    <m:r>
                      <m:t>r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t xml:space="preserve">— притяжение;</w:t>
      </w:r>
    </w:p>
    <w:p>
      <w:pPr>
        <w:pStyle w:val="Compact"/>
        <w:numPr>
          <w:ilvl w:val="0"/>
          <w:numId w:val="1007"/>
        </w:numPr>
      </w:pPr>
      <w:r>
        <w:t xml:space="preserve">при больших расстояниях взаимодействие стремится к нулю.</w:t>
      </w:r>
    </w:p>
    <w:p>
      <w:pPr>
        <w:pStyle w:val="CaptionedFigure"/>
      </w:pPr>
      <w:r>
        <w:drawing>
          <wp:inline>
            <wp:extent cx="4280006" cy="2820040"/>
            <wp:effectExtent b="0" l="0" r="0" t="0"/>
            <wp:docPr descr="Потенциал Леннард-Джонса" title="" id="27" name="Picture"/>
            <a:graphic>
              <a:graphicData uri="http://schemas.openxmlformats.org/drawingml/2006/picture">
                <pic:pic>
                  <pic:nvPicPr>
                    <pic:cNvPr descr="image/потенциал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006" cy="2820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Потенциал Леннард-Джонса</w:t>
      </w:r>
    </w:p>
    <w:bookmarkEnd w:id="29"/>
    <w:bookmarkStart w:id="30" w:name="связь-силы-и-потенциала"/>
    <w:p>
      <w:pPr>
        <w:pStyle w:val="Heading2"/>
      </w:pPr>
      <w:r>
        <w:t xml:space="preserve">6.3 Связь силы и потенциала</w:t>
      </w:r>
    </w:p>
    <w:p>
      <w:pPr>
        <w:pStyle w:val="FirstParagraph"/>
      </w:pPr>
      <w:r>
        <w:t xml:space="preserve">Сила взаимодействия между частицами определяется как отрицательный градиент потенциала: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F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</m:oMath>
      </m:oMathPara>
    </w:p>
    <w:p>
      <w:pPr>
        <w:pStyle w:val="FirstParagraph"/>
      </w:pPr>
      <w:r>
        <w:t xml:space="preserve">В одномерном случае: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Из этого соотношения следует:</w:t>
      </w:r>
    </w:p>
    <w:p>
      <w:pPr>
        <w:pStyle w:val="Compact"/>
        <w:numPr>
          <w:ilvl w:val="0"/>
          <w:numId w:val="1008"/>
        </w:numPr>
      </w:pPr>
      <w:r>
        <w:t xml:space="preserve">частицы движутся в сторону уменьшения потенциальной энергии;</w:t>
      </w:r>
    </w:p>
    <w:p>
      <w:pPr>
        <w:pStyle w:val="Compact"/>
        <w:numPr>
          <w:ilvl w:val="0"/>
          <w:numId w:val="1008"/>
        </w:numPr>
      </w:pPr>
      <w:r>
        <w:t xml:space="preserve">в точке минимума потенциала сила равна нулю (положение равновесия);</w:t>
      </w:r>
    </w:p>
    <w:p>
      <w:pPr>
        <w:pStyle w:val="Compact"/>
        <w:numPr>
          <w:ilvl w:val="0"/>
          <w:numId w:val="1008"/>
        </w:numPr>
      </w:pPr>
      <w:r>
        <w:t xml:space="preserve">отклонение от положения равновесия вызывает возвращающую силу.</w:t>
      </w:r>
    </w:p>
    <w:bookmarkEnd w:id="30"/>
    <w:bookmarkStart w:id="31" w:name="система-взаимодействующих-частиц"/>
    <w:p>
      <w:pPr>
        <w:pStyle w:val="Heading2"/>
      </w:pPr>
      <w:r>
        <w:t xml:space="preserve">6.4 Система взаимодействующих частиц</w:t>
      </w:r>
    </w:p>
    <w:p>
      <w:pPr>
        <w:pStyle w:val="FirstParagraph"/>
      </w:pPr>
      <w:r>
        <w:t xml:space="preserve">В системе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частиц каждая частица взаимодействует со всеми остальными. Суммарная сила, действующая на частицу</w:t>
      </w:r>
      <w:r>
        <w:t xml:space="preserve"> </w:t>
      </w:r>
      <m:oMath>
        <m:r>
          <m:t>i</m:t>
        </m:r>
      </m:oMath>
      <w:r>
        <w:t xml:space="preserve">, определяется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⃗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сила взаимодействия между частицами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Особенности модели:</w:t>
      </w:r>
    </w:p>
    <w:p>
      <w:pPr>
        <w:pStyle w:val="Compact"/>
        <w:numPr>
          <w:ilvl w:val="0"/>
          <w:numId w:val="1009"/>
        </w:numPr>
      </w:pPr>
      <w:r>
        <w:t xml:space="preserve">учитываются только парные взаимодействия;</w:t>
      </w:r>
    </w:p>
    <w:p>
      <w:pPr>
        <w:pStyle w:val="Compact"/>
        <w:numPr>
          <w:ilvl w:val="0"/>
          <w:numId w:val="1009"/>
        </w:numPr>
      </w:pPr>
      <w:r>
        <w:t xml:space="preserve">система описывается большим числом связанных дифференциальных уравнений;</w:t>
      </w:r>
    </w:p>
    <w:p>
      <w:pPr>
        <w:pStyle w:val="Compact"/>
        <w:numPr>
          <w:ilvl w:val="0"/>
          <w:numId w:val="1009"/>
        </w:numPr>
      </w:pPr>
      <w:r>
        <w:t xml:space="preserve">движение каждой частицы зависит от положения всех остальных частиц.</w:t>
      </w:r>
    </w:p>
    <w:bookmarkEnd w:id="31"/>
    <w:bookmarkStart w:id="32" w:name="энергия-системы"/>
    <w:p>
      <w:pPr>
        <w:pStyle w:val="Heading2"/>
      </w:pPr>
      <w:r>
        <w:t xml:space="preserve">6.5 Энергия системы</w:t>
      </w:r>
    </w:p>
    <w:p>
      <w:pPr>
        <w:pStyle w:val="FirstParagraph"/>
      </w:pPr>
      <w:r>
        <w:t xml:space="preserve">Полная механическая энергия системы складывается из кинетической и потенциальной составляющих: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t>U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скорость</w:t>
      </w:r>
      <w:r>
        <w:t xml:space="preserve"> </w:t>
      </w:r>
      <m:oMath>
        <m:r>
          <m:t>i</m:t>
        </m:r>
      </m:oMath>
      <w:r>
        <w:t xml:space="preserve">-й частицы;</w:t>
      </w:r>
    </w:p>
    <w:p>
      <w:pPr>
        <w:pStyle w:val="Compact"/>
        <w:numPr>
          <w:ilvl w:val="0"/>
          <w:numId w:val="1010"/>
        </w:numPr>
      </w:pPr>
      <m:oMath>
        <m:r>
          <m:t>U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— потенциал взаимодействия пары частиц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FirstParagraph"/>
      </w:pPr>
      <w:r>
        <w:t xml:space="preserve">Сохранение полной энергии системы является одним из критериев корректности численного решения.</w:t>
      </w:r>
    </w:p>
    <w:bookmarkEnd w:id="32"/>
    <w:bookmarkEnd w:id="33"/>
    <w:bookmarkStart w:id="34" w:name="вывод"/>
    <w:p>
      <w:pPr>
        <w:pStyle w:val="Heading1"/>
      </w:pPr>
      <w:r>
        <w:t xml:space="preserve">7. Вывод</w:t>
      </w:r>
    </w:p>
    <w:p>
      <w:pPr>
        <w:pStyle w:val="FirstParagraph"/>
      </w:pPr>
      <w:r>
        <w:t xml:space="preserve">В ходе первого этапа проекта были достигнуты следующие результаты:</w:t>
      </w:r>
    </w:p>
    <w:p>
      <w:pPr>
        <w:pStyle w:val="Compact"/>
        <w:numPr>
          <w:ilvl w:val="0"/>
          <w:numId w:val="1011"/>
        </w:numPr>
      </w:pPr>
      <w:r>
        <w:t xml:space="preserve">рассмотрен метод молекулярной динамики как инструмент компьютерного моделирования;</w:t>
      </w:r>
    </w:p>
    <w:p>
      <w:pPr>
        <w:pStyle w:val="Compact"/>
        <w:numPr>
          <w:ilvl w:val="0"/>
          <w:numId w:val="1011"/>
        </w:numPr>
      </w:pPr>
      <w:r>
        <w:t xml:space="preserve">описана физическая модель системы взаимодействующих частиц;</w:t>
      </w:r>
    </w:p>
    <w:p>
      <w:pPr>
        <w:pStyle w:val="Compact"/>
        <w:numPr>
          <w:ilvl w:val="0"/>
          <w:numId w:val="1011"/>
        </w:numPr>
      </w:pPr>
      <w:r>
        <w:t xml:space="preserve">выведены уравнения движения частиц на основе второго закона Ньютона;</w:t>
      </w:r>
    </w:p>
    <w:p>
      <w:pPr>
        <w:pStyle w:val="Compact"/>
        <w:numPr>
          <w:ilvl w:val="0"/>
          <w:numId w:val="1011"/>
        </w:numPr>
      </w:pPr>
      <w:r>
        <w:t xml:space="preserve">рассмотрен потенциал Леннард-Джонса и его физический смысл;</w:t>
      </w:r>
    </w:p>
    <w:p>
      <w:pPr>
        <w:pStyle w:val="Compact"/>
        <w:numPr>
          <w:ilvl w:val="0"/>
          <w:numId w:val="1011"/>
        </w:numPr>
      </w:pPr>
      <w:r>
        <w:t xml:space="preserve">получено выражение для полной энергии системы.</w:t>
      </w:r>
    </w:p>
    <w:p>
      <w:pPr>
        <w:pStyle w:val="FirstParagraph"/>
      </w:pPr>
      <w:r>
        <w:t xml:space="preserve">Таким образом, сформирована теоретическая основа для разработки алгоритмов численного моделирования на следующем этапе проекта.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групповому проекту. Этап 1</dc:title>
  <dc:creator>Иванов С.В.,; Газизянов В.А.,; Жаворонков К.А.,; Кобзев Д.К.,; Базлов В.А.,; Седохин Д.А.</dc:creator>
  <dc:language>ru-RU</dc:language>
  <cp:keywords/>
  <dcterms:created xsi:type="dcterms:W3CDTF">2026-03-21T16:48:44Z</dcterms:created>
  <dcterms:modified xsi:type="dcterms:W3CDTF">2026-03-21T16:48:44Z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ate">
    <vt:lpwstr>2026-03-20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Молекулярная динамика</vt:lpwstr>
  </property>
  <property fmtid="{D5CDD505-2E9C-101B-9397-08002B2CF9AE}" pid="15" name="toc-title">
    <vt:lpwstr>Содержание</vt:lpwstr>
  </property>
</Properties>
</file>