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Отчёт по групповому проекту. Этап 2</w:t>
      </w:r>
    </w:p>
    <w:p>
      <w:pPr>
        <w:pStyle w:val="Subtitle"/>
      </w:pPr>
      <w:r>
        <w:t xml:space="preserve">Молекулярная динамика</w:t>
      </w:r>
    </w:p>
    <w:p>
      <w:pPr>
        <w:pStyle w:val="Author"/>
      </w:pPr>
      <w:r>
        <w:t xml:space="preserve">Иванов С.В.,</w:t>
      </w:r>
    </w:p>
    <w:p>
      <w:pPr>
        <w:pStyle w:val="Author"/>
      </w:pPr>
      <w:r>
        <w:t xml:space="preserve">Газизянов В.А.,</w:t>
      </w:r>
    </w:p>
    <w:p>
      <w:pPr>
        <w:pStyle w:val="Author"/>
      </w:pPr>
      <w:r>
        <w:t xml:space="preserve">Жаворонков К.А.,</w:t>
      </w:r>
    </w:p>
    <w:p>
      <w:pPr>
        <w:pStyle w:val="Author"/>
      </w:pPr>
      <w:r>
        <w:t xml:space="preserve">Кобзев Д.К.,</w:t>
      </w:r>
    </w:p>
    <w:p>
      <w:pPr>
        <w:pStyle w:val="Author"/>
      </w:pPr>
      <w:r>
        <w:t xml:space="preserve">Базлов В.А.,</w:t>
      </w:r>
    </w:p>
    <w:p>
      <w:pPr>
        <w:pStyle w:val="Author"/>
      </w:pPr>
      <w:r>
        <w:t xml:space="preserve">Седохин Д.А.</w:t>
      </w:r>
    </w:p>
    <w:p>
      <w:pPr>
        <w:pStyle w:val="Date"/>
      </w:pPr>
      <w:r>
        <w:t xml:space="preserve">2026-04-08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t xml:space="preserve">1. Цель работы</w:t>
      </w:r>
    </w:p>
    <w:p>
      <w:pPr>
        <w:pStyle w:val="FirstParagraph"/>
      </w:pPr>
      <w:r>
        <w:t xml:space="preserve">Целью второго этапа проекта является разработка алгоритма численного моделирования движения системы взаимодействующих частиц методом молекулярной динамики: описание схемы дискретизации по времени, выбор метода численного интегрирования уравнений движения и рассмотрение граничных условий.</w:t>
      </w:r>
    </w:p>
    <w:bookmarkEnd w:id="20"/>
    <w:bookmarkStart w:id="21" w:name="состав-исследовательской-группы"/>
    <w:p>
      <w:pPr>
        <w:pStyle w:val="Heading1"/>
      </w:pPr>
      <w:r>
        <w:t xml:space="preserve">2. Состав исследовательской группы</w:t>
      </w:r>
    </w:p>
    <w:p>
      <w:pPr>
        <w:pStyle w:val="Compact"/>
        <w:numPr>
          <w:ilvl w:val="0"/>
          <w:numId w:val="1001"/>
        </w:numPr>
      </w:pPr>
      <w:r>
        <w:t xml:space="preserve">Иванов С.В.</w:t>
      </w:r>
    </w:p>
    <w:p>
      <w:pPr>
        <w:pStyle w:val="Compact"/>
        <w:numPr>
          <w:ilvl w:val="0"/>
          <w:numId w:val="1001"/>
        </w:numPr>
      </w:pPr>
      <w:r>
        <w:t xml:space="preserve">Газизянов В.А.</w:t>
      </w:r>
    </w:p>
    <w:p>
      <w:pPr>
        <w:pStyle w:val="Compact"/>
        <w:numPr>
          <w:ilvl w:val="0"/>
          <w:numId w:val="1001"/>
        </w:numPr>
      </w:pPr>
      <w:r>
        <w:t xml:space="preserve">Жаворонков К.А.</w:t>
      </w:r>
    </w:p>
    <w:p>
      <w:pPr>
        <w:pStyle w:val="Compact"/>
        <w:numPr>
          <w:ilvl w:val="0"/>
          <w:numId w:val="1001"/>
        </w:numPr>
      </w:pPr>
      <w:r>
        <w:t xml:space="preserve">Кобзев Д.К.</w:t>
      </w:r>
    </w:p>
    <w:p>
      <w:pPr>
        <w:pStyle w:val="Compact"/>
        <w:numPr>
          <w:ilvl w:val="0"/>
          <w:numId w:val="1001"/>
        </w:numPr>
      </w:pPr>
      <w:r>
        <w:t xml:space="preserve">Базлов В.А.</w:t>
      </w:r>
    </w:p>
    <w:p>
      <w:pPr>
        <w:pStyle w:val="Compact"/>
        <w:numPr>
          <w:ilvl w:val="0"/>
          <w:numId w:val="1001"/>
        </w:numPr>
      </w:pPr>
      <w:r>
        <w:t xml:space="preserve">Седохин Д.А.</w:t>
      </w:r>
    </w:p>
    <w:bookmarkEnd w:id="21"/>
    <w:bookmarkStart w:id="22" w:name="постановка-задачи"/>
    <w:p>
      <w:pPr>
        <w:pStyle w:val="Heading1"/>
      </w:pPr>
      <w:r>
        <w:t xml:space="preserve">3. Постановка задачи</w:t>
      </w:r>
    </w:p>
    <w:p>
      <w:pPr>
        <w:pStyle w:val="FirstParagraph"/>
      </w:pPr>
      <w:r>
        <w:t xml:space="preserve">На предыдущем этапе была построена теоретическая модель системы взаимодействующих частиц: записаны уравнения движения на основе второго закона Ньютона, описан потенциал Леннард-Джонса и получено выражение для полной энергии системы.</w:t>
      </w:r>
    </w:p>
    <w:p>
      <w:pPr>
        <w:pStyle w:val="BodyText"/>
      </w:pPr>
      <w:r>
        <w:t xml:space="preserve">На данном этапе необходимо перейти от аналитического описания к численному алгоритму, позволяющему вычислить на компьютере:</w:t>
      </w:r>
    </w:p>
    <w:p>
      <w:pPr>
        <w:pStyle w:val="Compact"/>
        <w:numPr>
          <w:ilvl w:val="0"/>
          <w:numId w:val="1002"/>
        </w:numPr>
      </w:pPr>
      <w:r>
        <w:t xml:space="preserve">изменение координат частиц во времени;</w:t>
      </w:r>
    </w:p>
    <w:p>
      <w:pPr>
        <w:pStyle w:val="Compact"/>
        <w:numPr>
          <w:ilvl w:val="0"/>
          <w:numId w:val="1002"/>
        </w:numPr>
      </w:pPr>
      <w:r>
        <w:t xml:space="preserve">изменение скоростей частиц;</w:t>
      </w:r>
    </w:p>
    <w:p>
      <w:pPr>
        <w:pStyle w:val="Compact"/>
        <w:numPr>
          <w:ilvl w:val="0"/>
          <w:numId w:val="1002"/>
        </w:numPr>
      </w:pPr>
      <w:r>
        <w:t xml:space="preserve">траектории движения всех частиц системы.</w:t>
      </w:r>
    </w:p>
    <w:p>
      <w:pPr>
        <w:pStyle w:val="FirstParagraph"/>
      </w:pPr>
      <w:r>
        <w:t xml:space="preserve">Для решения этой задачи применяются численные методы интегрирования дифференциальных уравнений.</w:t>
      </w:r>
    </w:p>
    <w:bookmarkEnd w:id="22"/>
    <w:bookmarkStart w:id="23" w:name="Xce72d670b6d80c62fdf003f3ecef981227ae791"/>
    <w:p>
      <w:pPr>
        <w:pStyle w:val="Heading1"/>
      </w:pPr>
      <w:r>
        <w:t xml:space="preserve">4. Общая схема алгоритма молекулярной динамики</w:t>
      </w:r>
    </w:p>
    <w:p>
      <w:pPr>
        <w:pStyle w:val="FirstParagraph"/>
      </w:pPr>
      <w:r>
        <w:t xml:space="preserve">Алгоритм молекулярной динамики представляет собой итеративный цикл, выполняемый на каждом шаге по времени:</w:t>
      </w:r>
    </w:p>
    <w:p>
      <w:pPr>
        <w:pStyle w:val="Compact"/>
        <w:numPr>
          <w:ilvl w:val="0"/>
          <w:numId w:val="1003"/>
        </w:numPr>
      </w:pPr>
      <w:r>
        <w:t xml:space="preserve">Задать начальные координаты и скорости всех частиц.</w:t>
      </w:r>
    </w:p>
    <w:p>
      <w:pPr>
        <w:pStyle w:val="Compact"/>
        <w:numPr>
          <w:ilvl w:val="0"/>
          <w:numId w:val="1003"/>
        </w:numPr>
      </w:pPr>
      <w:r>
        <w:t xml:space="preserve">Вычислить силы, действующие на каждую частицу.</w:t>
      </w:r>
    </w:p>
    <w:p>
      <w:pPr>
        <w:pStyle w:val="Compact"/>
        <w:numPr>
          <w:ilvl w:val="0"/>
          <w:numId w:val="1003"/>
        </w:numPr>
      </w:pPr>
      <w:r>
        <w:t xml:space="preserve">Найти ускорения частиц.</w:t>
      </w:r>
    </w:p>
    <w:p>
      <w:pPr>
        <w:pStyle w:val="Compact"/>
        <w:numPr>
          <w:ilvl w:val="0"/>
          <w:numId w:val="1003"/>
        </w:numPr>
      </w:pPr>
      <w:r>
        <w:t xml:space="preserve">Обновить координаты и скорости.</w:t>
      </w:r>
    </w:p>
    <w:p>
      <w:pPr>
        <w:pStyle w:val="Compact"/>
        <w:numPr>
          <w:ilvl w:val="0"/>
          <w:numId w:val="1003"/>
        </w:numPr>
      </w:pPr>
      <w:r>
        <w:t xml:space="preserve">Повторить шаги 2–4 для следующего момента времени.</w:t>
      </w:r>
    </w:p>
    <w:p>
      <w:pPr>
        <w:pStyle w:val="FirstParagraph"/>
      </w:pPr>
      <w:r>
        <w:t xml:space="preserve">Данный цикл является основой любого расчёта методом молекулярной динамики.</w:t>
      </w:r>
    </w:p>
    <w:bookmarkEnd w:id="23"/>
    <w:bookmarkStart w:id="33" w:name="теоретические-сведения"/>
    <w:p>
      <w:pPr>
        <w:pStyle w:val="Heading1"/>
      </w:pPr>
      <w:r>
        <w:t xml:space="preserve">5. Теоретические сведения</w:t>
      </w:r>
    </w:p>
    <w:bookmarkStart w:id="24" w:name="дискретизация-времени"/>
    <w:p>
      <w:pPr>
        <w:pStyle w:val="Heading2"/>
      </w:pPr>
      <w:r>
        <w:t xml:space="preserve">5.1 Дискретизация времени</w:t>
      </w:r>
    </w:p>
    <w:p>
      <w:pPr>
        <w:pStyle w:val="FirstParagraph"/>
      </w:pPr>
      <w:r>
        <w:t xml:space="preserve">Поскольку уравнения движения не допускают аналитического решения для системы многих частиц, непрерывное время заменяется дискретной сеткой с шагом</w:t>
      </w:r>
      <w:r>
        <w:t xml:space="preserve"> </w:t>
      </w:r>
      <m:oMath>
        <m:r>
          <m:t>Δ</m:t>
        </m:r>
        <m:r>
          <m:t>t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t</m:t>
          </m:r>
          <m:r>
            <m:rPr>
              <m:sty m:val="p"/>
            </m:rPr>
            <m:t>,</m:t>
          </m:r>
          <m:r>
            <m:t> </m:t>
          </m:r>
          <m:r>
            <m:t>t</m:t>
          </m:r>
          <m:r>
            <m:rPr>
              <m:sty m:val="p"/>
            </m:rPr>
            <m:t>+</m:t>
          </m:r>
          <m:r>
            <m:t>Δ</m:t>
          </m:r>
          <m:r>
            <m:t>t</m:t>
          </m:r>
          <m:r>
            <m:rPr>
              <m:sty m:val="p"/>
            </m:rPr>
            <m:t>,</m:t>
          </m:r>
          <m:r>
            <m:t> </m:t>
          </m:r>
          <m:r>
            <m:t>t</m:t>
          </m:r>
          <m:r>
            <m:rPr>
              <m:sty m:val="p"/>
            </m:rPr>
            <m:t>+</m:t>
          </m:r>
          <m:r>
            <m:t>2</m:t>
          </m:r>
          <m:r>
            <m:t>Δ</m:t>
          </m:r>
          <m:r>
            <m:t>t</m:t>
          </m:r>
          <m:r>
            <m:rPr>
              <m:sty m:val="p"/>
            </m:rPr>
            <m:t>,</m:t>
          </m:r>
          <m:r>
            <m:t> </m:t>
          </m:r>
          <m:r>
            <m:rPr>
              <m:sty m:val="p"/>
            </m:rPr>
            <m:t>…</m:t>
          </m:r>
        </m:oMath>
      </m:oMathPara>
    </w:p>
    <w:p>
      <w:pPr>
        <w:pStyle w:val="FirstParagraph"/>
      </w:pPr>
      <w:r>
        <w:t xml:space="preserve">Выбор шага</w:t>
      </w:r>
      <w:r>
        <w:t xml:space="preserve"> </w:t>
      </w:r>
      <m:oMath>
        <m:r>
          <m:t>Δ</m:t>
        </m:r>
        <m:r>
          <m:t>t</m:t>
        </m:r>
      </m:oMath>
      <w:r>
        <w:t xml:space="preserve"> </w:t>
      </w:r>
      <w:r>
        <w:t xml:space="preserve">определяет компромисс между точностью и скоростью расчёта:</w:t>
      </w:r>
    </w:p>
    <w:p>
      <w:pPr>
        <w:pStyle w:val="Compact"/>
        <w:numPr>
          <w:ilvl w:val="0"/>
          <w:numId w:val="1004"/>
        </w:numPr>
      </w:pPr>
      <w:r>
        <w:t xml:space="preserve">при малом шаге</w:t>
      </w:r>
      <w:r>
        <w:t xml:space="preserve"> </w:t>
      </w:r>
      <m:oMath>
        <m:r>
          <m:t>Δ</m:t>
        </m:r>
        <m:r>
          <m:t>t</m:t>
        </m:r>
      </m:oMath>
      <w:r>
        <w:t xml:space="preserve"> </w:t>
      </w:r>
      <w:r>
        <w:t xml:space="preserve">точность высокая, но вычислений больше;</w:t>
      </w:r>
    </w:p>
    <w:p>
      <w:pPr>
        <w:pStyle w:val="Compact"/>
        <w:numPr>
          <w:ilvl w:val="0"/>
          <w:numId w:val="1004"/>
        </w:numPr>
      </w:pPr>
      <w:r>
        <w:t xml:space="preserve">при большом шаге</w:t>
      </w:r>
      <w:r>
        <w:t xml:space="preserve"> </w:t>
      </w:r>
      <m:oMath>
        <m:r>
          <m:t>Δ</m:t>
        </m:r>
        <m:r>
          <m:t>t</m:t>
        </m:r>
      </m:oMath>
      <w:r>
        <w:t xml:space="preserve"> </w:t>
      </w:r>
      <w:r>
        <w:t xml:space="preserve">расчёт ускоряется, однако снижается точность и устойчивость.</w:t>
      </w:r>
    </w:p>
    <w:bookmarkEnd w:id="24"/>
    <w:bookmarkStart w:id="25" w:name="расчёт-сил"/>
    <w:p>
      <w:pPr>
        <w:pStyle w:val="Heading2"/>
      </w:pPr>
      <w:r>
        <w:t xml:space="preserve">5.2 Расчёт сил</w:t>
      </w:r>
    </w:p>
    <w:p>
      <w:pPr>
        <w:pStyle w:val="FirstParagraph"/>
      </w:pPr>
      <w:r>
        <w:t xml:space="preserve">На каждом шаге времени вычисляется сила, действующая на каждую частицу, как отрицательный градиент потенциальной энергии: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⃗"/>
                </m:accPr>
                <m:e>
                  <m:r>
                    <m:t>F</m:t>
                  </m:r>
                </m:e>
              </m:acc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rPr>
              <m:sty m:val="p"/>
            </m:rPr>
            <m:t>∇</m:t>
          </m:r>
          <m:r>
            <m:t>U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j</m:t>
              </m:r>
              <m:r>
                <m:rPr>
                  <m:sty m:val="p"/>
                </m:rPr>
                <m:t>≠</m:t>
              </m:r>
              <m:r>
                <m:t>i</m:t>
              </m:r>
            </m:sub>
            <m:sup>
              <m:r>
                <m:t>​</m:t>
              </m:r>
            </m:sup>
            <m:e>
              <m:sSub>
                <m:e>
                  <m:acc>
                    <m:accPr>
                      <m:chr m:val="⃗"/>
                    </m:accPr>
                    <m:e>
                      <m:r>
                        <m:t>F</m:t>
                      </m:r>
                    </m:e>
                  </m:acc>
                </m:e>
                <m:sub>
                  <m:r>
                    <m:t>i</m:t>
                  </m:r>
                  <m:r>
                    <m:t>j</m:t>
                  </m:r>
                </m:sub>
              </m:sSub>
            </m:e>
          </m:nary>
        </m:oMath>
      </m:oMathPara>
    </w:p>
    <w:p>
      <w:pPr>
        <w:pStyle w:val="FirstParagraph"/>
      </w:pPr>
      <w:r>
        <w:t xml:space="preserve">Поскольку учитываются взаимодействия всех пар частиц, вычислительная сложность расчёта сил составляет:</w:t>
      </w:r>
    </w:p>
    <w:p>
      <w:pPr>
        <w:pStyle w:val="BodyText"/>
      </w:pPr>
      <m:oMathPara>
        <m:oMathParaPr>
          <m:jc m:val="center"/>
        </m:oMathParaPr>
        <m:oMath>
          <m:r>
            <m:t>O</m:t>
          </m:r>
          <m:d>
            <m:dPr>
              <m:begChr m:val="("/>
              <m:sepChr m:val=""/>
              <m:endChr m:val=")"/>
              <m:grow/>
            </m:dPr>
            <m:e>
              <m:sSup>
                <m:e>
                  <m:r>
                    <m:t>N</m:t>
                  </m:r>
                </m:e>
                <m:sup>
                  <m:r>
                    <m:t>2</m:t>
                  </m:r>
                </m:sup>
              </m:sSup>
            </m:e>
          </m:d>
        </m:oMath>
      </m:oMathPara>
    </w:p>
    <w:p>
      <w:pPr>
        <w:pStyle w:val="FirstParagraph"/>
      </w:pPr>
      <w:r>
        <w:t xml:space="preserve">где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— число частиц в системе. При большом числе частиц это делает расчёты крайне затратными.</w:t>
      </w:r>
    </w:p>
    <w:bookmarkEnd w:id="25"/>
    <w:bookmarkStart w:id="26" w:name="оптимизация-вычислений-радиус-отсечения"/>
    <w:p>
      <w:pPr>
        <w:pStyle w:val="Heading2"/>
      </w:pPr>
      <w:r>
        <w:t xml:space="preserve">5.3 Оптимизация вычислений: радиус отсечения</w:t>
      </w:r>
    </w:p>
    <w:p>
      <w:pPr>
        <w:pStyle w:val="FirstParagraph"/>
      </w:pPr>
      <w:r>
        <w:t xml:space="preserve">Для снижения вычислительной нагрузки применяется метод радиуса отсечения (cut-off radius</w:t>
      </w:r>
      <w:r>
        <w:t xml:space="preserve"> </w:t>
      </w:r>
      <m:oMath>
        <m:sSub>
          <m:e>
            <m:r>
              <m:t>r</m:t>
            </m:r>
          </m:e>
          <m:sub>
            <m:r>
              <m:t>c</m:t>
            </m:r>
          </m:sub>
        </m:sSub>
      </m:oMath>
      <w:r>
        <w:t xml:space="preserve">): взаимодействия между частицами учитываются только в том случае, если расстояние между ними не превышает</w:t>
      </w:r>
      <w:r>
        <w:t xml:space="preserve"> </w:t>
      </w:r>
      <m:oMath>
        <m:sSub>
          <m:e>
            <m:r>
              <m:t>r</m:t>
            </m:r>
          </m:e>
          <m:sub>
            <m:r>
              <m:t>c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U</m:t>
          </m:r>
          <m:d>
            <m:dPr>
              <m:begChr m:val="("/>
              <m:sepChr m:val=""/>
              <m:endChr m:val=")"/>
              <m:grow/>
            </m:dPr>
            <m:e>
              <m:r>
                <m:t>r</m:t>
              </m:r>
            </m:e>
          </m:d>
          <m:r>
            <m:rPr>
              <m:sty m:val="p"/>
            </m:rPr>
            <m:t>=</m:t>
          </m:r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sSub>
                      <m:e>
                        <m:r>
                          <m:t>U</m:t>
                        </m:r>
                      </m:e>
                      <m:sub>
                        <m:r>
                          <m:rPr>
                            <m:nor/>
                            <m:sty m:val="p"/>
                          </m:rPr>
                          <m:t>LJ</m:t>
                        </m:r>
                      </m:sub>
                    </m:sSub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r</m:t>
                        </m:r>
                      </m:e>
                    </m:d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r</m:t>
                    </m:r>
                    <m:r>
                      <m:rPr>
                        <m:sty m:val="p"/>
                      </m:rPr>
                      <m:t>≤</m:t>
                    </m:r>
                    <m:sSub>
                      <m:e>
                        <m:r>
                          <m:t>r</m:t>
                        </m:r>
                      </m:e>
                      <m:sub>
                        <m:r>
                          <m:t>c</m:t>
                        </m:r>
                      </m:sub>
                    </m:sSub>
                  </m:e>
                </m:mr>
                <m:mr>
                  <m:e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r</m:t>
                    </m:r>
                    <m:r>
                      <m:rPr>
                        <m:sty m:val="p"/>
                      </m:rPr>
                      <m:t>&gt;</m:t>
                    </m:r>
                    <m:sSub>
                      <m:e>
                        <m:r>
                          <m:t>r</m:t>
                        </m:r>
                      </m:e>
                      <m:sub>
                        <m:r>
                          <m:t>c</m:t>
                        </m:r>
                      </m:sub>
                    </m:sSub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Это обосновано физически: потенциал Леннард-Джонса быстро убывает с расстоянием, поэтому дальние взаимодействия практически не влияют на динамику системы. Применение радиуса отсечения позволяет значительно снизить вычислительную сложность без существенной потери точности.</w:t>
      </w:r>
    </w:p>
    <w:bookmarkEnd w:id="26"/>
    <w:bookmarkStart w:id="29" w:name="методы-численного-интегрирования"/>
    <w:p>
      <w:pPr>
        <w:pStyle w:val="Heading2"/>
      </w:pPr>
      <w:r>
        <w:t xml:space="preserve">5.4 Методы численного интегрирования</w:t>
      </w:r>
    </w:p>
    <w:p>
      <w:pPr>
        <w:pStyle w:val="FirstParagraph"/>
      </w:pPr>
      <w:r>
        <w:t xml:space="preserve">Уравнение движения каждой частицы имеет вид:</w:t>
      </w:r>
    </w:p>
    <w:p>
      <w:pPr>
        <w:pStyle w:val="BodyText"/>
      </w:pPr>
      <m:oMathPara>
        <m:oMathParaPr>
          <m:jc m:val="center"/>
        </m:oMathParaPr>
        <m:oMath>
          <m:r>
            <m:t>m</m:t>
          </m:r>
          <m:f>
            <m:fPr>
              <m:type m:val="bar"/>
            </m:fPr>
            <m:num>
              <m:sSup>
                <m:e>
                  <m:r>
                    <m:t>d</m:t>
                  </m:r>
                </m:e>
                <m:sup>
                  <m:r>
                    <m:t>2</m:t>
                  </m:r>
                </m:sup>
              </m:sSup>
              <m:acc>
                <m:accPr>
                  <m:chr m:val="⃗"/>
                </m:accPr>
                <m:e>
                  <m:r>
                    <m:t>r</m:t>
                  </m:r>
                </m:e>
              </m:acc>
            </m:num>
            <m:den>
              <m:r>
                <m:t>d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</m:den>
          </m:f>
          <m:r>
            <m:rPr>
              <m:sty m:val="p"/>
            </m:rPr>
            <m:t>=</m:t>
          </m:r>
          <m:acc>
            <m:accPr>
              <m:chr m:val="⃗"/>
            </m:accPr>
            <m:e>
              <m:r>
                <m:t>F</m:t>
              </m:r>
            </m:e>
          </m:acc>
        </m:oMath>
      </m:oMathPara>
    </w:p>
    <w:p>
      <w:pPr>
        <w:pStyle w:val="FirstParagraph"/>
      </w:pPr>
      <w:r>
        <w:t xml:space="preserve">Для численного решения этого уравнения используются разностные схемы.</w:t>
      </w:r>
    </w:p>
    <w:bookmarkStart w:id="27" w:name="метод-эйлера"/>
    <w:p>
      <w:pPr>
        <w:pStyle w:val="Heading3"/>
      </w:pPr>
      <w:r>
        <w:t xml:space="preserve">5.4.1 Метод Эйлера</w:t>
      </w:r>
    </w:p>
    <w:p>
      <w:pPr>
        <w:pStyle w:val="FirstParagraph"/>
      </w:pPr>
      <w:r>
        <w:t xml:space="preserve">Простейший метод численного интегрирования: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⃗"/>
            </m:accPr>
            <m:e>
              <m:r>
                <m:t>r</m:t>
              </m:r>
            </m:e>
          </m:acc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  <m:r>
                <m:rPr>
                  <m:sty m:val="p"/>
                </m:rPr>
                <m:t>+</m:t>
              </m:r>
              <m:r>
                <m:t>Δ</m:t>
              </m:r>
              <m:r>
                <m:t>t</m:t>
              </m:r>
            </m:e>
          </m:d>
          <m:r>
            <m:rPr>
              <m:sty m:val="p"/>
            </m:rPr>
            <m:t>=</m:t>
          </m:r>
          <m:acc>
            <m:accPr>
              <m:chr m:val="⃗"/>
            </m:accPr>
            <m:e>
              <m:r>
                <m:t>r</m:t>
              </m:r>
            </m:e>
          </m:acc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</m:e>
          </m:d>
          <m:r>
            <m:rPr>
              <m:sty m:val="p"/>
            </m:rPr>
            <m:t>+</m:t>
          </m:r>
          <m:acc>
            <m:accPr>
              <m:chr m:val="⃗"/>
            </m:accPr>
            <m:e>
              <m:r>
                <m:t>v</m:t>
              </m:r>
            </m:e>
          </m:acc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</m:e>
          </m:d>
          <m:r>
            <m:t> </m:t>
          </m:r>
          <m:r>
            <m:t>Δ</m:t>
          </m:r>
          <m:r>
            <m:t>t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acc>
            <m:accPr>
              <m:chr m:val="⃗"/>
            </m:accPr>
            <m:e>
              <m:r>
                <m:t>v</m:t>
              </m:r>
            </m:e>
          </m:acc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  <m:r>
                <m:rPr>
                  <m:sty m:val="p"/>
                </m:rPr>
                <m:t>+</m:t>
              </m:r>
              <m:r>
                <m:t>Δ</m:t>
              </m:r>
              <m:r>
                <m:t>t</m:t>
              </m:r>
            </m:e>
          </m:d>
          <m:r>
            <m:rPr>
              <m:sty m:val="p"/>
            </m:rPr>
            <m:t>=</m:t>
          </m:r>
          <m:acc>
            <m:accPr>
              <m:chr m:val="⃗"/>
            </m:accPr>
            <m:e>
              <m:r>
                <m:t>v</m:t>
              </m:r>
            </m:e>
          </m:acc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</m:e>
          </m:d>
          <m:r>
            <m:rPr>
              <m:sty m:val="p"/>
            </m:rPr>
            <m:t>+</m:t>
          </m:r>
          <m:acc>
            <m:accPr>
              <m:chr m:val="⃗"/>
            </m:accPr>
            <m:e>
              <m:r>
                <m:t>a</m:t>
              </m:r>
            </m:e>
          </m:acc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</m:e>
          </m:d>
          <m:r>
            <m:t> </m:t>
          </m:r>
          <m:r>
            <m:t>Δ</m:t>
          </m:r>
          <m:r>
            <m:t>t</m:t>
          </m:r>
        </m:oMath>
      </m:oMathPara>
    </w:p>
    <w:p>
      <w:pPr>
        <w:pStyle w:val="FirstParagraph"/>
      </w:pPr>
      <w:r>
        <w:t xml:space="preserve">Метод прост в реализации, однако обладает первым порядком точности и недостаточной устойчивостью, что ведёт к накоплению ошибок при длительном моделировании и нарушению закона сохранения энергии.</w:t>
      </w:r>
    </w:p>
    <w:bookmarkEnd w:id="27"/>
    <w:bookmarkStart w:id="28" w:name="метод-верле"/>
    <w:p>
      <w:pPr>
        <w:pStyle w:val="Heading3"/>
      </w:pPr>
      <w:r>
        <w:t xml:space="preserve">5.4.2 Метод Верле</w:t>
      </w:r>
    </w:p>
    <w:p>
      <w:pPr>
        <w:pStyle w:val="FirstParagraph"/>
      </w:pPr>
      <w:r>
        <w:t xml:space="preserve">Стандартным методом в молекулярной динамике является</w:t>
      </w:r>
      <w:r>
        <w:t xml:space="preserve"> </w:t>
      </w:r>
      <w:r>
        <w:rPr>
          <w:b/>
          <w:bCs/>
        </w:rPr>
        <w:t xml:space="preserve">алгоритм Верле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⃗"/>
            </m:accPr>
            <m:e>
              <m:r>
                <m:t>r</m:t>
              </m:r>
            </m:e>
          </m:acc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  <m:r>
                <m:rPr>
                  <m:sty m:val="p"/>
                </m:rPr>
                <m:t>+</m:t>
              </m:r>
              <m:r>
                <m:t>Δ</m:t>
              </m:r>
              <m:r>
                <m:t>t</m:t>
              </m:r>
            </m:e>
          </m:d>
          <m:r>
            <m:rPr>
              <m:sty m:val="p"/>
            </m:rPr>
            <m:t>=</m:t>
          </m:r>
          <m:r>
            <m:t>2</m:t>
          </m:r>
          <m:acc>
            <m:accPr>
              <m:chr m:val="⃗"/>
            </m:accPr>
            <m:e>
              <m:r>
                <m:t>r</m:t>
              </m:r>
            </m:e>
          </m:acc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</m:e>
          </m:d>
          <m:r>
            <m:rPr>
              <m:sty m:val="p"/>
            </m:rPr>
            <m:t>−</m:t>
          </m:r>
          <m:acc>
            <m:accPr>
              <m:chr m:val="⃗"/>
            </m:accPr>
            <m:e>
              <m:r>
                <m:t>r</m:t>
              </m:r>
            </m:e>
          </m:acc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  <m:r>
                <m:rPr>
                  <m:sty m:val="p"/>
                </m:rPr>
                <m:t>−</m:t>
              </m:r>
              <m:r>
                <m:t>Δ</m:t>
              </m:r>
              <m:r>
                <m:t>t</m:t>
              </m:r>
            </m:e>
          </m:d>
          <m:r>
            <m:rPr>
              <m:sty m:val="p"/>
            </m:rPr>
            <m:t>+</m:t>
          </m:r>
          <m:acc>
            <m:accPr>
              <m:chr m:val="⃗"/>
            </m:accPr>
            <m:e>
              <m:r>
                <m:t>a</m:t>
              </m:r>
            </m:e>
          </m:acc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</m:e>
          </m:d>
          <m:r>
            <m:t> </m:t>
          </m:r>
          <m:r>
            <m:t>Δ</m:t>
          </m:r>
          <m:sSup>
            <m:e>
              <m:r>
                <m:t>t</m:t>
              </m:r>
            </m:e>
            <m:sup>
              <m:r>
                <m:t>2</m:t>
              </m:r>
            </m:sup>
          </m:sSup>
        </m:oMath>
      </m:oMathPara>
    </w:p>
    <w:p>
      <w:pPr>
        <w:pStyle w:val="FirstParagraph"/>
      </w:pPr>
      <w:r>
        <w:t xml:space="preserve">Преимущества метода:</w:t>
      </w:r>
    </w:p>
    <w:p>
      <w:pPr>
        <w:pStyle w:val="Compact"/>
        <w:numPr>
          <w:ilvl w:val="0"/>
          <w:numId w:val="1005"/>
        </w:numPr>
      </w:pPr>
      <w:r>
        <w:t xml:space="preserve">высокая устойчивость численной схемы;</w:t>
      </w:r>
    </w:p>
    <w:p>
      <w:pPr>
        <w:pStyle w:val="Compact"/>
        <w:numPr>
          <w:ilvl w:val="0"/>
          <w:numId w:val="1005"/>
        </w:numPr>
      </w:pPr>
      <w:r>
        <w:t xml:space="preserve">хорошее сохранение полной энергии системы;</w:t>
      </w:r>
    </w:p>
    <w:p>
      <w:pPr>
        <w:pStyle w:val="Compact"/>
        <w:numPr>
          <w:ilvl w:val="0"/>
          <w:numId w:val="1005"/>
        </w:numPr>
      </w:pPr>
      <w:r>
        <w:t xml:space="preserve">симплектичность (сохранение фазового объёма);</w:t>
      </w:r>
    </w:p>
    <w:p>
      <w:pPr>
        <w:pStyle w:val="Compact"/>
        <w:numPr>
          <w:ilvl w:val="0"/>
          <w:numId w:val="1005"/>
        </w:numPr>
      </w:pPr>
      <w:r>
        <w:t xml:space="preserve">простота программной реализации.</w:t>
      </w:r>
    </w:p>
    <w:p>
      <w:pPr>
        <w:pStyle w:val="FirstParagraph"/>
      </w:pPr>
      <w:r>
        <w:t xml:space="preserve">Метод Верле имеет второй порядок точности по</w:t>
      </w:r>
      <w:r>
        <w:t xml:space="preserve"> </w:t>
      </w:r>
      <m:oMath>
        <m:r>
          <m:t>Δ</m:t>
        </m:r>
        <m:r>
          <m:t>t</m:t>
        </m:r>
      </m:oMath>
      <w:r>
        <w:t xml:space="preserve"> </w:t>
      </w:r>
      <w:r>
        <w:t xml:space="preserve">и является стандартом при расчётах методом молекулярной динамики.</w:t>
      </w:r>
    </w:p>
    <w:bookmarkEnd w:id="28"/>
    <w:bookmarkEnd w:id="29"/>
    <w:bookmarkStart w:id="30" w:name="скорости-частиц"/>
    <w:p>
      <w:pPr>
        <w:pStyle w:val="Heading2"/>
      </w:pPr>
      <w:r>
        <w:t xml:space="preserve">5.5 Скорости частиц</w:t>
      </w:r>
    </w:p>
    <w:p>
      <w:pPr>
        <w:pStyle w:val="FirstParagraph"/>
      </w:pPr>
      <w:r>
        <w:t xml:space="preserve">В базовом алгоритме Верле скорости вычисляются через координаты на соседних шагах: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⃗"/>
            </m:accPr>
            <m:e>
              <m:r>
                <m:t>v</m:t>
              </m:r>
            </m:e>
          </m:acc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</m:e>
          </m:d>
          <m:r>
            <m:rPr>
              <m:sty m:val="p"/>
            </m:rPr>
            <m:t>=</m:t>
          </m:r>
          <m:f>
            <m:fPr>
              <m:type m:val="bar"/>
            </m:fPr>
            <m:num>
              <m:acc>
                <m:accPr>
                  <m:chr m:val="⃗"/>
                </m:accPr>
                <m:e>
                  <m:r>
                    <m:t>r</m:t>
                  </m:r>
                </m:e>
              </m:acc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t>Δ</m:t>
                  </m:r>
                  <m:r>
                    <m:t>t</m:t>
                  </m:r>
                </m:e>
              </m:d>
              <m:r>
                <m:rPr>
                  <m:sty m:val="p"/>
                </m:rPr>
                <m:t>−</m:t>
              </m:r>
              <m:acc>
                <m:accPr>
                  <m:chr m:val="⃗"/>
                </m:accPr>
                <m:e>
                  <m:r>
                    <m:t>r</m:t>
                  </m:r>
                </m:e>
              </m:acc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t</m:t>
                  </m:r>
                  <m:r>
                    <m:rPr>
                      <m:sty m:val="p"/>
                    </m:rPr>
                    <m:t>−</m:t>
                  </m:r>
                  <m:r>
                    <m:t>Δ</m:t>
                  </m:r>
                  <m:r>
                    <m:t>t</m:t>
                  </m:r>
                </m:e>
              </m:d>
            </m:num>
            <m:den>
              <m:r>
                <m:t>2</m:t>
              </m:r>
              <m:r>
                <m:t> </m:t>
              </m:r>
              <m:r>
                <m:t>Δ</m:t>
              </m:r>
              <m:r>
                <m:t>t</m:t>
              </m:r>
            </m:den>
          </m:f>
        </m:oMath>
      </m:oMathPara>
    </w:p>
    <w:p>
      <w:pPr>
        <w:pStyle w:val="FirstParagraph"/>
      </w:pPr>
      <w:r>
        <w:t xml:space="preserve">Более удобной на практике является модификация —</w:t>
      </w:r>
      <w:r>
        <w:t xml:space="preserve"> </w:t>
      </w:r>
      <w:r>
        <w:rPr>
          <w:b/>
          <w:bCs/>
        </w:rPr>
        <w:t xml:space="preserve">метод Velocity Verlet</w:t>
      </w:r>
      <w:r>
        <w:t xml:space="preserve">, в котором координаты и скорости обновляются одновременно: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⃗"/>
            </m:accPr>
            <m:e>
              <m:r>
                <m:t>r</m:t>
              </m:r>
            </m:e>
          </m:acc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  <m:r>
                <m:rPr>
                  <m:sty m:val="p"/>
                </m:rPr>
                <m:t>+</m:t>
              </m:r>
              <m:r>
                <m:t>Δ</m:t>
              </m:r>
              <m:r>
                <m:t>t</m:t>
              </m:r>
            </m:e>
          </m:d>
          <m:r>
            <m:rPr>
              <m:sty m:val="p"/>
            </m:rPr>
            <m:t>=</m:t>
          </m:r>
          <m:acc>
            <m:accPr>
              <m:chr m:val="⃗"/>
            </m:accPr>
            <m:e>
              <m:r>
                <m:t>r</m:t>
              </m:r>
            </m:e>
          </m:acc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</m:e>
          </m:d>
          <m:r>
            <m:rPr>
              <m:sty m:val="p"/>
            </m:rPr>
            <m:t>+</m:t>
          </m:r>
          <m:acc>
            <m:accPr>
              <m:chr m:val="⃗"/>
            </m:accPr>
            <m:e>
              <m:r>
                <m:t>v</m:t>
              </m:r>
            </m:e>
          </m:acc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</m:e>
          </m:d>
          <m:r>
            <m:t> </m:t>
          </m:r>
          <m:r>
            <m:t>Δ</m:t>
          </m:r>
          <m:r>
            <m:t>t</m:t>
          </m:r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</m:den>
          </m:f>
          <m:acc>
            <m:accPr>
              <m:chr m:val="⃗"/>
            </m:accPr>
            <m:e>
              <m:r>
                <m:t>a</m:t>
              </m:r>
            </m:e>
          </m:acc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</m:e>
          </m:d>
          <m:r>
            <m:t> </m:t>
          </m:r>
          <m:r>
            <m:t>Δ</m:t>
          </m:r>
          <m:sSup>
            <m:e>
              <m:r>
                <m:t>t</m:t>
              </m:r>
            </m:e>
            <m:sup>
              <m:r>
                <m:t>2</m:t>
              </m:r>
            </m:sup>
          </m:sSup>
        </m:oMath>
      </m:oMathPara>
    </w:p>
    <w:p>
      <w:pPr>
        <w:pStyle w:val="FirstParagraph"/>
      </w:pPr>
      <m:oMathPara>
        <m:oMathParaPr>
          <m:jc m:val="center"/>
        </m:oMathParaPr>
        <m:oMath>
          <m:acc>
            <m:accPr>
              <m:chr m:val="⃗"/>
            </m:accPr>
            <m:e>
              <m:r>
                <m:t>v</m:t>
              </m:r>
            </m:e>
          </m:acc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  <m:r>
                <m:rPr>
                  <m:sty m:val="p"/>
                </m:rPr>
                <m:t>+</m:t>
              </m:r>
              <m:r>
                <m:t>Δ</m:t>
              </m:r>
              <m:r>
                <m:t>t</m:t>
              </m:r>
            </m:e>
          </m:d>
          <m:r>
            <m:rPr>
              <m:sty m:val="p"/>
            </m:rPr>
            <m:t>=</m:t>
          </m:r>
          <m:acc>
            <m:accPr>
              <m:chr m:val="⃗"/>
            </m:accPr>
            <m:e>
              <m:r>
                <m:t>v</m:t>
              </m:r>
            </m:e>
          </m:acc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</m:e>
          </m:d>
          <m:r>
            <m:rPr>
              <m:sty m:val="p"/>
            </m:rPr>
            <m:t>+</m:t>
          </m:r>
          <m:f>
            <m:fPr>
              <m:type m:val="bar"/>
            </m:fPr>
            <m:num>
              <m:acc>
                <m:accPr>
                  <m:chr m:val="⃗"/>
                </m:accPr>
                <m:e>
                  <m:r>
                    <m:t>a</m:t>
                  </m:r>
                </m:e>
              </m:acc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t</m:t>
                  </m:r>
                </m:e>
              </m:d>
              <m:r>
                <m:rPr>
                  <m:sty m:val="p"/>
                </m:rPr>
                <m:t>+</m:t>
              </m:r>
              <m:acc>
                <m:accPr>
                  <m:chr m:val="⃗"/>
                </m:accPr>
                <m:e>
                  <m:r>
                    <m:t>a</m:t>
                  </m:r>
                </m:e>
              </m:acc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t>Δ</m:t>
                  </m:r>
                  <m:r>
                    <m:t>t</m:t>
                  </m:r>
                </m:e>
              </m:d>
            </m:num>
            <m:den>
              <m:r>
                <m:t>2</m:t>
              </m:r>
            </m:den>
          </m:f>
          <m:r>
            <m:t> </m:t>
          </m:r>
          <m:r>
            <m:t>Δ</m:t>
          </m:r>
          <m:r>
            <m:t>t</m:t>
          </m:r>
        </m:oMath>
      </m:oMathPara>
    </w:p>
    <w:p>
      <w:pPr>
        <w:pStyle w:val="FirstParagraph"/>
      </w:pPr>
      <w:r>
        <w:t xml:space="preserve">Данный метод численно эквивалентен алгоритму Верле, но удобнее при реализации, поскольку не требует хранения координат предыдущего шага.</w:t>
      </w:r>
    </w:p>
    <w:bookmarkEnd w:id="30"/>
    <w:bookmarkStart w:id="31" w:name="граничные-условия"/>
    <w:p>
      <w:pPr>
        <w:pStyle w:val="Heading2"/>
      </w:pPr>
      <w:r>
        <w:t xml:space="preserve">5.6 Граничные условия</w:t>
      </w:r>
    </w:p>
    <w:p>
      <w:pPr>
        <w:pStyle w:val="FirstParagraph"/>
      </w:pPr>
      <w:r>
        <w:t xml:space="preserve">При моделировании конечной системы частиц необходимо задать граничные условия, определяющие поведение частиц на границах области моделирования.</w:t>
      </w:r>
    </w:p>
    <w:p>
      <w:pPr>
        <w:pStyle w:val="BodyText"/>
      </w:pPr>
      <w:r>
        <w:t xml:space="preserve">Применяются два основных типа граничных условий:</w:t>
      </w:r>
    </w:p>
    <w:p>
      <w:pPr>
        <w:numPr>
          <w:ilvl w:val="0"/>
          <w:numId w:val="1006"/>
        </w:numPr>
      </w:pPr>
      <w:r>
        <w:rPr>
          <w:b/>
          <w:bCs/>
        </w:rPr>
        <w:t xml:space="preserve">Отражающие граничные условия</w:t>
      </w:r>
      <w:r>
        <w:t xml:space="preserve"> </w:t>
      </w:r>
      <w:r>
        <w:t xml:space="preserve">— частица, достигающая границы, отражается обратно (инвертируется проекция скорости, перпендикулярная границе). Моделирует систему в замкнутом сосуде.</w:t>
      </w:r>
    </w:p>
    <w:p>
      <w:pPr>
        <w:numPr>
          <w:ilvl w:val="0"/>
          <w:numId w:val="1006"/>
        </w:numPr>
      </w:pPr>
      <w:r>
        <w:rPr>
          <w:b/>
          <w:bCs/>
        </w:rPr>
        <w:t xml:space="preserve">Периодические граничные условия</w:t>
      </w:r>
      <w:r>
        <w:t xml:space="preserve"> </w:t>
      </w:r>
      <w:r>
        <w:t xml:space="preserve">— частица, выходящая за границу области, появляется с противоположной стороны. Позволяет моделировать бесконечную однородную среду, устраняя краевые эффекты.</w:t>
      </w:r>
    </w:p>
    <w:p>
      <w:pPr>
        <w:pStyle w:val="FirstParagraph"/>
      </w:pPr>
      <w:r>
        <w:t xml:space="preserve">Периодические граничные условия наиболее широко используются в молекулярной динамике при моделировании объёмных свойств вещества.</w:t>
      </w:r>
    </w:p>
    <w:bookmarkEnd w:id="31"/>
    <w:bookmarkStart w:id="32" w:name="итоговый-алгоритм"/>
    <w:p>
      <w:pPr>
        <w:pStyle w:val="Heading2"/>
      </w:pPr>
      <w:r>
        <w:t xml:space="preserve">5.7 Итоговый алгоритм</w:t>
      </w:r>
    </w:p>
    <w:p>
      <w:pPr>
        <w:pStyle w:val="FirstParagraph"/>
      </w:pPr>
      <w:r>
        <w:t xml:space="preserve">На основе изложенных методов полный алгоритм одного шага численного моделирования принимает следующий вид:</w:t>
      </w:r>
    </w:p>
    <w:p>
      <w:pPr>
        <w:pStyle w:val="Compact"/>
        <w:numPr>
          <w:ilvl w:val="0"/>
          <w:numId w:val="1007"/>
        </w:numPr>
      </w:pPr>
      <w:r>
        <w:t xml:space="preserve">Вычислить силы</w:t>
      </w:r>
      <w:r>
        <w:t xml:space="preserve"> </w:t>
      </w:r>
      <m:oMath>
        <m:sSub>
          <m:e>
            <m:acc>
              <m:accPr>
                <m:chr m:val="⃗"/>
              </m:accPr>
              <m:e>
                <m:r>
                  <m:t>F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для всех частиц (с применением радиуса отсечения).</w:t>
      </w:r>
    </w:p>
    <w:p>
      <w:pPr>
        <w:pStyle w:val="Compact"/>
        <w:numPr>
          <w:ilvl w:val="0"/>
          <w:numId w:val="1007"/>
        </w:numPr>
      </w:pPr>
      <w:r>
        <w:t xml:space="preserve">Найти ускорения</w:t>
      </w:r>
      <w:r>
        <w:t xml:space="preserve"> </w:t>
      </w:r>
      <m:oMath>
        <m:sSub>
          <m:e>
            <m:acc>
              <m:accPr>
                <m:chr m:val="⃗"/>
              </m:accPr>
              <m:e>
                <m:r>
                  <m:t>a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⃗"/>
              </m:accPr>
              <m:e>
                <m:r>
                  <m:t>F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/</m:t>
        </m:r>
        <m:sSub>
          <m:e>
            <m:r>
              <m:t>m</m:t>
            </m:r>
          </m:e>
          <m:sub>
            <m:r>
              <m:t>i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w:r>
        <w:t xml:space="preserve">Обновить координаты</w:t>
      </w:r>
      <w:r>
        <w:t xml:space="preserve"> </w:t>
      </w:r>
      <m:oMath>
        <m:sSub>
          <m:e>
            <m:acc>
              <m:accPr>
                <m:chr m:val="⃗"/>
              </m:accPr>
              <m:e>
                <m:r>
                  <m:t>r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по методу Верле.</w:t>
      </w:r>
    </w:p>
    <w:p>
      <w:pPr>
        <w:pStyle w:val="Compact"/>
        <w:numPr>
          <w:ilvl w:val="0"/>
          <w:numId w:val="1007"/>
        </w:numPr>
      </w:pPr>
      <w:r>
        <w:t xml:space="preserve">Обновить скорости</w:t>
      </w:r>
      <w:r>
        <w:t xml:space="preserve"> </w:t>
      </w:r>
      <m:oMath>
        <m:sSub>
          <m:e>
            <m:acc>
              <m:accPr>
                <m:chr m:val="⃗"/>
              </m:accPr>
              <m:e>
                <m:r>
                  <m:t>v</m:t>
                </m:r>
              </m:e>
            </m:acc>
          </m:e>
          <m:sub>
            <m:r>
              <m:t>i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w:r>
        <w:t xml:space="preserve">Применить граничные условия.</w:t>
      </w:r>
    </w:p>
    <w:p>
      <w:pPr>
        <w:pStyle w:val="Compact"/>
        <w:numPr>
          <w:ilvl w:val="0"/>
          <w:numId w:val="1007"/>
        </w:numPr>
      </w:pPr>
      <w:r>
        <w:t xml:space="preserve">Перейти к следующему шагу.</w:t>
      </w:r>
    </w:p>
    <w:p>
      <w:pPr>
        <w:pStyle w:val="FirstParagraph"/>
      </w:pPr>
      <w:r>
        <w:t xml:space="preserve">Данный цикл повторяется заданное число шагов, обеспечивая численное интегрирование уравнений движения всей системы.</w:t>
      </w:r>
    </w:p>
    <w:bookmarkEnd w:id="32"/>
    <w:bookmarkEnd w:id="33"/>
    <w:bookmarkStart w:id="34" w:name="вывод"/>
    <w:p>
      <w:pPr>
        <w:pStyle w:val="Heading1"/>
      </w:pPr>
      <w:r>
        <w:t xml:space="preserve">6. Вывод</w:t>
      </w:r>
    </w:p>
    <w:p>
      <w:pPr>
        <w:pStyle w:val="FirstParagraph"/>
      </w:pPr>
      <w:r>
        <w:t xml:space="preserve">В ходе второго этапа проекта были достигнуты следующие результаты:</w:t>
      </w:r>
    </w:p>
    <w:p>
      <w:pPr>
        <w:pStyle w:val="Compact"/>
        <w:numPr>
          <w:ilvl w:val="0"/>
          <w:numId w:val="1008"/>
        </w:numPr>
      </w:pPr>
      <w:r>
        <w:t xml:space="preserve">рассмотрена общая схема алгоритма молекулярной динамики;</w:t>
      </w:r>
    </w:p>
    <w:p>
      <w:pPr>
        <w:pStyle w:val="Compact"/>
        <w:numPr>
          <w:ilvl w:val="0"/>
          <w:numId w:val="1008"/>
        </w:numPr>
      </w:pPr>
      <w:r>
        <w:t xml:space="preserve">описана дискретизация времени и её влияние на точность расчётов;</w:t>
      </w:r>
    </w:p>
    <w:p>
      <w:pPr>
        <w:pStyle w:val="Compact"/>
        <w:numPr>
          <w:ilvl w:val="0"/>
          <w:numId w:val="1008"/>
        </w:numPr>
      </w:pPr>
      <w:r>
        <w:t xml:space="preserve">изложен метод расчёта сил взаимодействия и метод радиуса отсечения для оптимизации вычислений;</w:t>
      </w:r>
    </w:p>
    <w:p>
      <w:pPr>
        <w:pStyle w:val="Compact"/>
        <w:numPr>
          <w:ilvl w:val="0"/>
          <w:numId w:val="1008"/>
        </w:numPr>
      </w:pPr>
      <w:r>
        <w:t xml:space="preserve">описаны методы численного интегрирования уравнений движения — метод Эйлера и метод Верле;</w:t>
      </w:r>
    </w:p>
    <w:p>
      <w:pPr>
        <w:pStyle w:val="Compact"/>
        <w:numPr>
          <w:ilvl w:val="0"/>
          <w:numId w:val="1008"/>
        </w:numPr>
      </w:pPr>
      <w:r>
        <w:t xml:space="preserve">рассмотрен метод Velocity Verlet как практически удобная модификация;</w:t>
      </w:r>
    </w:p>
    <w:p>
      <w:pPr>
        <w:pStyle w:val="Compact"/>
        <w:numPr>
          <w:ilvl w:val="0"/>
          <w:numId w:val="1008"/>
        </w:numPr>
      </w:pPr>
      <w:r>
        <w:t xml:space="preserve">описаны типы граничных условий — отражающие и периодические.</w:t>
      </w:r>
    </w:p>
    <w:p>
      <w:pPr>
        <w:pStyle w:val="FirstParagraph"/>
      </w:pPr>
      <w:r>
        <w:t xml:space="preserve">Таким образом, разработана алгоритмическая основа для программной реализации метода молекулярной динамики на следующем этапе проекта.</w:t>
      </w:r>
    </w:p>
    <w:bookmarkEnd w:id="3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Отчёт по групповому проекту. Этап 2</dc:title>
  <dc:creator>Иванов С.В.,; Газизянов В.А.,; Жаворонков К.А.,; Кобзев Д.К.,; Базлов В.А.,; Седохин Д.А.</dc:creator>
  <dc:language>ru-RU</dc:language>
  <cp:keywords/>
  <dcterms:created xsi:type="dcterms:W3CDTF">2026-04-11T12:48:40Z</dcterms:created>
  <dcterms:modified xsi:type="dcterms:W3CDTF">2026-04-11T12:48:40Z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hors">
    <vt:lpwstr/>
  </property>
  <property fmtid="{D5CDD505-2E9C-101B-9397-08002B2CF9AE}" pid="3" name="biblio-config">
    <vt:lpwstr>True</vt:lpwstr>
  </property>
  <property fmtid="{D5CDD505-2E9C-101B-9397-08002B2CF9AE}" pid="4" name="bibliography">
    <vt:lpwstr/>
  </property>
  <property fmtid="{D5CDD505-2E9C-101B-9397-08002B2CF9AE}" pid="5" name="by-author">
    <vt:lpwstr/>
  </property>
  <property fmtid="{D5CDD505-2E9C-101B-9397-08002B2CF9AE}" pid="6" name="crossref">
    <vt:lpwstr/>
  </property>
  <property fmtid="{D5CDD505-2E9C-101B-9397-08002B2CF9AE}" pid="7" name="csl">
    <vt:lpwstr>_resources/csl/gost-r-7-0-5-2008-numeric.csl</vt:lpwstr>
  </property>
  <property fmtid="{D5CDD505-2E9C-101B-9397-08002B2CF9AE}" pid="8" name="date">
    <vt:lpwstr>2026-04-08</vt:lpwstr>
  </property>
  <property fmtid="{D5CDD505-2E9C-101B-9397-08002B2CF9AE}" pid="9" name="header-includes">
    <vt:lpwstr/>
  </property>
  <property fmtid="{D5CDD505-2E9C-101B-9397-08002B2CF9AE}" pid="10" name="include-after">
    <vt:lpwstr/>
  </property>
  <property fmtid="{D5CDD505-2E9C-101B-9397-08002B2CF9AE}" pid="11" name="include-before">
    <vt:lpwstr/>
  </property>
  <property fmtid="{D5CDD505-2E9C-101B-9397-08002B2CF9AE}" pid="12" name="labels">
    <vt:lpwstr/>
  </property>
  <property fmtid="{D5CDD505-2E9C-101B-9397-08002B2CF9AE}" pid="13" name="license">
    <vt:lpwstr/>
  </property>
  <property fmtid="{D5CDD505-2E9C-101B-9397-08002B2CF9AE}" pid="14" name="subtitle">
    <vt:lpwstr>Молекулярная динамика</vt:lpwstr>
  </property>
  <property fmtid="{D5CDD505-2E9C-101B-9397-08002B2CF9AE}" pid="15" name="toc-title">
    <vt:lpwstr>Содержание</vt:lpwstr>
  </property>
</Properties>
</file>