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построение модели конкуренции двух фирм для двух случаев.</w:t>
      </w:r>
    </w:p>
    <w:bookmarkEnd w:id="20"/>
    <w:bookmarkStart w:id="3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4" w:name="математическая-модель"/>
    <w:p>
      <w:pPr>
        <w:pStyle w:val="Heading2"/>
      </w:pPr>
      <w:r>
        <w:t xml:space="preserve">2.1 Математическая модель</w:t>
      </w:r>
    </w:p>
    <w:p>
      <w:pPr>
        <w:pStyle w:val="FirstParagraph"/>
      </w:pPr>
      <w:r>
        <w:t xml:space="preserve">В данной лабораторной работе рассматривается модель конкуренции двух фирм, производящих взаимозаменяемые товары одинакового качества и находящихся в одной рыночной нише. Предполагается, что у потребителей нет заранее заданных предпочтений, поэтому конкуренция ведется только рыночными методами.</w:t>
      </w:r>
    </w:p>
    <w:p>
      <w:pPr>
        <w:pStyle w:val="BodyText"/>
      </w:pPr>
      <w:r>
        <w:t xml:space="preserve">Основными переменными модели являются оборотные средства первой и второй фирмы: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 заданы начальные условия: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модели: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42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28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— критическая стоимость продукта,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число потребителей,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максимальная потребность одного человека в продукте,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— длительность производственного цикла,</w:t>
      </w:r>
      <w:r>
        <w:t xml:space="preserve"> </w:t>
      </w: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— себестоимость товара.</w:t>
      </w:r>
    </w:p>
    <w:p>
      <w:pPr>
        <w:pStyle w:val="BodyText"/>
      </w:pPr>
      <w:r>
        <w:t xml:space="preserve">Коэффициенты модели вычисляются по формулам: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подстановки параметров варианта 58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42</m:t>
              </m:r>
            </m:num>
            <m:den>
              <m:sSup>
                <m:e>
                  <m:r>
                    <m:t>28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,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45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81447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42</m:t>
              </m:r>
            </m:num>
            <m:den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10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45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74909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42</m:t>
              </m:r>
            </m:num>
            <m:den>
              <m:sSup>
                <m:e>
                  <m:r>
                    <m:t>28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,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10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45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40037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42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</m:t>
              </m:r>
            </m:num>
            <m:den>
              <m:r>
                <m:t>28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14947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42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num>
            <m:den>
              <m:r>
                <m:t>22</m:t>
              </m:r>
              <m:r>
                <m:rPr>
                  <m:sty m:val="p"/>
                </m:rPr>
                <m:t>⋅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13636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упрощения решения вводится безразмерное время: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Start w:id="21" w:name="X948dc73f7521f39e9cdc5212c75be7967596cdd"/>
    <w:p>
      <w:pPr>
        <w:pStyle w:val="Heading3"/>
      </w:pPr>
      <w:r>
        <w:t xml:space="preserve">2.1.1 Случай 1: конкуренция только рыночными методами</w:t>
      </w:r>
    </w:p>
    <w:p>
      <w:pPr>
        <w:pStyle w:val="FirstParagraph"/>
      </w:pPr>
      <w:r>
        <w:t xml:space="preserve">В первом случае рассматривается ситуация, когда фирмы конкурируют только за счет экономических факторов. Они могут изменять себестоимость продукции и длительность производственного цикла, но не могут напрямую воздействовать на потребителей.</w:t>
      </w:r>
    </w:p>
    <w:p>
      <w:pPr>
        <w:pStyle w:val="BodyText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варианта 58 после подстановки коэффициентов система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27494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21393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91231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27494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17019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данном случае коэффициент перед произведением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одинаков в обоих уравнениях. Это означает, что фирмы конкурируют между собой только за счет рыночных факторов.</w:t>
      </w:r>
    </w:p>
    <w:bookmarkEnd w:id="21"/>
    <w:bookmarkStart w:id="22" w:name="стационарное-состояние-для-случая-1"/>
    <w:p>
      <w:pPr>
        <w:pStyle w:val="Heading3"/>
      </w:pPr>
      <w:r>
        <w:t xml:space="preserve">2.1.2 Стационарное состояние для случая 1</w:t>
      </w:r>
    </w:p>
    <w:p>
      <w:pPr>
        <w:pStyle w:val="FirstParagraph"/>
      </w:pPr>
      <w:r>
        <w:t xml:space="preserve">Стационарное состояние системы — это состояние, при котором оборотные средства фирм перестают изменяться со временем: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Исключая тривиальное решение, получаем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b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Решение этой системы: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 стационарное состояние равно: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8237</m:t>
          </m:r>
          <m:r>
            <m:rPr>
              <m:sty m:val="p"/>
            </m:rPr>
            <m:t>,</m:t>
          </m:r>
          <m:r>
            <m:t>5539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7796</m:t>
          </m:r>
          <m:r>
            <m:rPr>
              <m:sty m:val="p"/>
            </m:rPr>
            <m:t>,</m:t>
          </m:r>
          <m:r>
            <m:t>0899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в первом случае обе фирмы остаются на рынке. Первая фирма со временем выходит на уровень оборотных средств примерно</w:t>
      </w:r>
      <w:r>
        <w:t xml:space="preserve"> </w:t>
      </w:r>
      <m:oMath>
        <m:r>
          <m:t>8237</m:t>
        </m:r>
        <m:r>
          <m:rPr>
            <m:sty m:val="p"/>
          </m:rPr>
          <m:t>,</m:t>
        </m:r>
        <m:r>
          <m:t>55</m:t>
        </m:r>
      </m:oMath>
      <w:r>
        <w:t xml:space="preserve">, а вторая фирма — примерно</w:t>
      </w:r>
      <w:r>
        <w:t xml:space="preserve"> </w:t>
      </w:r>
      <m:oMath>
        <m:r>
          <m:t>7796</m:t>
        </m:r>
        <m:r>
          <m:rPr>
            <m:sty m:val="p"/>
          </m:rPr>
          <m:t>,</m:t>
        </m:r>
        <m:r>
          <m:t>09</m:t>
        </m:r>
      </m:oMath>
      <w:r>
        <w:t xml:space="preserve">.</w:t>
      </w:r>
    </w:p>
    <w:bookmarkEnd w:id="22"/>
    <w:bookmarkStart w:id="23" w:name="X4f17bd4ecb047662ea0206e16e0d0e0ab783ac2"/>
    <w:p>
      <w:pPr>
        <w:pStyle w:val="Heading3"/>
      </w:pPr>
      <w:r>
        <w:t xml:space="preserve">2.1.3 Случай 2: влияние социально-психологических факторов</w:t>
      </w:r>
    </w:p>
    <w:p>
      <w:pPr>
        <w:pStyle w:val="FirstParagraph"/>
      </w:pPr>
      <w:r>
        <w:t xml:space="preserve">Во втором случае, кроме экономических факторов, учитывается социально-психологический фактор. Он отражает формирование предпочтения одного товара другому независимо от качества и цены.</w:t>
      </w:r>
    </w:p>
    <w:p>
      <w:pPr>
        <w:pStyle w:val="BodyText"/>
      </w:pPr>
      <w:r>
        <w:t xml:space="preserve">Для варианта 58 дополнительный коэффициент равен: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00048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этом случае коэффициент перед произведением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первом уравнении увеличивается: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После подстановки коэффициентов получаем: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000480002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21393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91231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27494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17019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Из-за увеличения коэффициента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первая фирма оказывается в менее выгодном положении. Несмотря на возможный начальный рост, затем ее оборотные средства начинают уменьшаться. Вторая фирма, наоборот, получает преимущество и закрепляется на рынке.</w:t>
      </w:r>
    </w:p>
    <w:p>
      <w:pPr>
        <w:pStyle w:val="BodyText"/>
      </w:pPr>
      <w:r>
        <w:t xml:space="preserve">Таким образом, во втором случае социально-психологический фактор существенно меняет результат конкуренции: первая фирма постепенно вытесняется с рынка, а вторая фирма занимает большую часть рынка.</w:t>
      </w:r>
    </w:p>
    <w:bookmarkEnd w:id="23"/>
    <w:bookmarkEnd w:id="24"/>
    <w:bookmarkStart w:id="33" w:name="программный-код"/>
    <w:p>
      <w:pPr>
        <w:pStyle w:val="Heading2"/>
      </w:pPr>
      <w:r>
        <w:t xml:space="preserve">2.2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br/>
      </w:r>
      <w:r>
        <w:rPr>
          <w:rStyle w:val="NormalTok"/>
        </w:rPr>
        <w:t xml:space="preserve">M1_0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M2_0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9.1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[M1_0, M2_0]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Коэффициенты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%.10f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%.10f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%.10f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%.10f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%.10f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c2)</w:t>
      </w:r>
      <w:r>
        <w:br/>
      </w:r>
      <w:r>
        <w:br/>
      </w:r>
      <w:r>
        <w:rPr>
          <w:rStyle w:val="CommentTok"/>
        </w:rPr>
        <w:t xml:space="preserve"># Случай 1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0.00048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Решение систем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(case1!, u0, tspan)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(case2!, u0, tspan)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</w:t>
      </w:r>
      <w:r>
        <w:rPr>
          <w:rStyle w:val="FunctionTok"/>
        </w:rPr>
        <w:t xml:space="preserve">sol1</w:t>
      </w:r>
      <w:r>
        <w:rPr>
          <w:rStyle w:val="NormalTok"/>
        </w:rPr>
        <w:t xml:space="preserve">.(theta))</w:t>
      </w:r>
      <w:r>
        <w:br/>
      </w:r>
      <w:r>
        <w:rPr>
          <w:rStyle w:val="NormalTok"/>
        </w:rPr>
        <w:t xml:space="preserve">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</w:t>
      </w:r>
      <w:r>
        <w:rPr>
          <w:rStyle w:val="FunctionTok"/>
        </w:rPr>
        <w:t xml:space="preserve">sol2</w:t>
      </w:r>
      <w:r>
        <w:rPr>
          <w:rStyle w:val="NormalTok"/>
        </w:rPr>
        <w:t xml:space="preserve">.(theta))</w:t>
      </w:r>
      <w:r>
        <w:br/>
      </w:r>
      <w:r>
        <w:br/>
      </w:r>
      <w:r>
        <w:rPr>
          <w:rStyle w:val="CommentTok"/>
        </w:rPr>
        <w:t xml:space="preserve"># Стационарное состояние случая 1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M1_st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M2_st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"Стационарное состояние случая 1:"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"M1*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M1_st)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"M2*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M2_st)</w:t>
      </w:r>
      <w:r>
        <w:br/>
      </w:r>
      <w:r>
        <w:br/>
      </w:r>
      <w:r>
        <w:rPr>
          <w:rStyle w:val="CommentTok"/>
        </w:rPr>
        <w:t xml:space="preserve"># График случая 1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theta, y1[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 / c1"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theta, y1[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случая 2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theta, y2[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 / c1"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theta, y2[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Вывод двух графиков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(plot1, plot2,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"lab08.png"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 lab08_var58.png"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470908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9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8"/>
        </w:tc>
      </w:tr>
    </w:tbl>
    <w:p>
      <w:pPr>
        <w:pStyle w:val="BodyText"/>
      </w:pPr>
      <w:r>
        <w:t xml:space="preserve">Также как выглядят просмотримполученные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332632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2"/>
        </w:tc>
      </w:tr>
    </w:tbl>
    <w:bookmarkEnd w:id="33"/>
    <w:bookmarkEnd w:id="34"/>
    <w:bookmarkStart w:id="3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были построены модели конкуренции двух фирм для двух случаев.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Иванов Сергей Владимирович, НПИбд-01-23</dc:creator>
  <dc:language>ru-RU</dc:language>
  <cp:keywords/>
  <dcterms:created xsi:type="dcterms:W3CDTF">2026-05-27T18:54:57Z</dcterms:created>
  <dcterms:modified xsi:type="dcterms:W3CDTF">2026-05-27T18:54:57Z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