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90.png" ContentType="image/png"/>
  <Override PartName="/word/media/rId94.png" ContentType="image/png"/>
  <Override PartName="/word/media/rId25.png" ContentType="image/png"/>
  <Override PartName="/word/media/rId98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Иванов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лабораторной работы является 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каталог для программ лабораторной работы № 9, перейдем в него и создадим файл lab09-1.asm.(рис.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606947"/>
            <wp:effectExtent b="0" l="0" r="0" t="0"/>
            <wp:docPr descr="Figure 1: Файл lab09-1.asm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6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Файл lab09-1.asm</w:t>
      </w:r>
    </w:p>
    <w:bookmarkEnd w:id="0"/>
    <w:p>
      <w:pPr>
        <w:pStyle w:val="BodyText"/>
      </w:pPr>
      <w:r>
        <w:t xml:space="preserve">Введем в файл программу листинга 9.1, создадим исполняемый файл и проверим его работу.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1104044"/>
            <wp:effectExtent b="0" l="0" r="0" t="0"/>
            <wp:docPr descr="Figure 2: Работа файла lab9-1.asm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4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Работа файла lab9-1.asm</w:t>
      </w:r>
    </w:p>
    <w:bookmarkEnd w:id="0"/>
    <w:p>
      <w:pPr>
        <w:pStyle w:val="BodyText"/>
      </w:pPr>
      <w:r>
        <w:t xml:space="preserve">Изменим текст программы добавив подпрограмму _subcalcul в подпрограмму _calcul, для вычисления выражения f(g(x)), где x вводится с клавиатуры, f(x) = 2x + 7, g(x) = 3x − 1.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155986" cy="3304134"/>
            <wp:effectExtent b="0" l="0" r="0" t="0"/>
            <wp:docPr descr="Figure 3: Изменение файл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86" cy="330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Изменение файла</w:t>
      </w:r>
    </w:p>
    <w:bookmarkEnd w:id="0"/>
    <w:p>
      <w:pPr>
        <w:pStyle w:val="BodyText"/>
      </w:pPr>
      <w:r>
        <w:t xml:space="preserve">Создадим исполняемый файл и запустим его, программа работает корректно.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739560"/>
            <wp:effectExtent b="0" l="0" r="0" t="0"/>
            <wp:docPr descr="Figure 4: Результат работы файла lab09-1.asm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9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Результат работы файла lab09-1.asm</w:t>
      </w:r>
    </w:p>
    <w:bookmarkEnd w:id="0"/>
    <w:p>
      <w:pPr>
        <w:pStyle w:val="BodyText"/>
      </w:pPr>
      <w:r>
        <w:t xml:space="preserve">Создадим файл lab09-2.asm с текстом программы из Листинга 9.2. Получим исполняемый файл. Загрузим исполняемый файл в отладчик gdb. Проверим работу программы, запустив ее в оболочке GDB с помощью команды run(рис.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4024570"/>
            <wp:effectExtent b="0" l="0" r="0" t="0"/>
            <wp:docPr descr="Figure 5: Запуск lab9-2.asm в gdb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4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Запуск lab9-2.asm в gdb</w:t>
      </w:r>
    </w:p>
    <w:bookmarkEnd w:id="0"/>
    <w:p>
      <w:pPr>
        <w:pStyle w:val="BodyText"/>
      </w:pPr>
      <w:r>
        <w:t xml:space="preserve">Установим брейкпоинт на метку _start, и запустим её(рис.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1014849"/>
            <wp:effectExtent b="0" l="0" r="0" t="0"/>
            <wp:docPr descr="Figure 6: Брейкпоинт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4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Брейкпоинт</w:t>
      </w:r>
    </w:p>
    <w:bookmarkEnd w:id="0"/>
    <w:p>
      <w:pPr>
        <w:pStyle w:val="BodyText"/>
      </w:pPr>
      <w:r>
        <w:t xml:space="preserve">Посмотрим дисассимилированный код программы с помощью команды disassemble начиная с метки _start. Переключимся на отображение команд с Intel’овским синтаксисом, введя команду set disassembly-flavor intel(рис.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4157062" cy="5348087"/>
            <wp:effectExtent b="0" l="0" r="0" t="0"/>
            <wp:docPr descr="Figure 7: Дисассими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062" cy="5348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Дисассимилированный код</w:t>
      </w:r>
    </w:p>
    <w:bookmarkEnd w:id="0"/>
    <w:p>
      <w:pPr>
        <w:pStyle w:val="BodyText"/>
      </w:pPr>
      <w:r>
        <w:t xml:space="preserve">Pазличия отображения синтаксиса машинных команд в режимах ATT и Intel: противоположное расположение операнда-источника и операнда-приемника; в ATT регистры пишутся после</w:t>
      </w:r>
      <w:r>
        <w:t xml:space="preserve"> </w:t>
      </w:r>
      <w:r>
        <w:t xml:space="preserve">‘</w:t>
      </w:r>
      <w:r>
        <w:t xml:space="preserve">%</w:t>
      </w:r>
      <w:r>
        <w:t xml:space="preserve">’</w:t>
      </w:r>
      <w:r>
        <w:t xml:space="preserve">, а непосредственные операнды после</w:t>
      </w:r>
      <w:r>
        <w:t xml:space="preserve"> </w:t>
      </w:r>
      <w:r>
        <w:t xml:space="preserve">‘</w:t>
      </w:r>
      <w:r>
        <w:t xml:space="preserve">$</w:t>
      </w:r>
      <w:r>
        <w:t xml:space="preserve">’</w:t>
      </w:r>
      <w:r>
        <w:t xml:space="preserve">, в синтаксисе Intel операнды никак не помечаются.</w:t>
      </w:r>
    </w:p>
    <w:p>
      <w:pPr>
        <w:pStyle w:val="BodyText"/>
      </w:pPr>
      <w:r>
        <w:t xml:space="preserve">Включим режим псевдографики для более удобного анализа программы(рис.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001843"/>
            <wp:effectExtent b="0" l="0" r="0" t="0"/>
            <wp:docPr descr="Figure 8: Pежим псевдографики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Pежим псевдографики</w:t>
      </w:r>
    </w:p>
    <w:bookmarkEnd w:id="0"/>
    <w:p>
      <w:pPr>
        <w:pStyle w:val="BodyText"/>
      </w:pPr>
      <w:r>
        <w:t xml:space="preserve">На предыдущих шагах была установлена точка останова по имени метки (_start). Проверим это с помощью команды info breakpoints. Установим еще одну точку останова по адресу предпоследней инструкции. Посмотрим информацию о всех установленных точках останова(рис.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 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346173"/>
            <wp:effectExtent b="0" l="0" r="0" t="0"/>
            <wp:docPr descr="Figure 9: info breakpoints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6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info breakpoints</w:t>
      </w:r>
    </w:p>
    <w:bookmarkEnd w:id="0"/>
    <w:p>
      <w:pPr>
        <w:pStyle w:val="BodyText"/>
      </w:pPr>
      <w:r>
        <w:t xml:space="preserve">Выполним 5 инструкций с помощью команды stepi и проследим за изменением значений регистров. В результате изменяются значения регистров eax, ebx, ecx, edx(рис.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2389737"/>
            <wp:effectExtent b="0" l="0" r="0" t="0"/>
            <wp:docPr descr="Figure 10: Команда stepi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9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Команда stepi</w:t>
      </w:r>
    </w:p>
    <w:bookmarkEnd w:id="0"/>
    <w:p>
      <w:pPr>
        <w:pStyle w:val="BodyText"/>
      </w:pPr>
      <w:r>
        <w:t xml:space="preserve">Посмотрите значение переменной msg1 и msg2 по имени. Изменим первый символ переменной msg1(рис.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1089107"/>
            <wp:effectExtent b="0" l="0" r="0" t="0"/>
            <wp:docPr descr="Figure 11: Изменение символ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9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Изменение символа</w:t>
      </w:r>
    </w:p>
    <w:bookmarkEnd w:id="0"/>
    <w:p>
      <w:pPr>
        <w:pStyle w:val="BodyText"/>
      </w:pPr>
      <w:r>
        <w:t xml:space="preserve">Заменим символ во второй переменной msg2.(рис.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4080221" cy="653142"/>
            <wp:effectExtent b="0" l="0" r="0" t="0"/>
            <wp:docPr descr="Figure 12: Изменение символа в msg2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21" cy="65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Изменение символа в msg2</w:t>
      </w:r>
    </w:p>
    <w:bookmarkEnd w:id="0"/>
    <w:p>
      <w:pPr>
        <w:pStyle w:val="BodyText"/>
      </w:pPr>
      <w:r>
        <w:t xml:space="preserve">Выведем в различных форматах (в шестнадцатеричном формате, в двоичном формате и в символьном виде) значение регистра edx.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1036398"/>
            <wp:effectExtent b="0" l="0" r="0" t="0"/>
            <wp:docPr descr="Figure 13: Регистр edx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6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Регистр edx</w:t>
      </w:r>
    </w:p>
    <w:bookmarkEnd w:id="0"/>
    <w:p>
      <w:pPr>
        <w:pStyle w:val="BodyText"/>
      </w:pPr>
      <w:r>
        <w:t xml:space="preserve">С помощью команды set изменим значение регистра ebx: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1031707"/>
            <wp:effectExtent b="0" l="0" r="0" t="0"/>
            <wp:docPr descr="Figure 14: Значения регистра ebx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1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Значения регистра ebx</w:t>
      </w:r>
    </w:p>
    <w:bookmarkEnd w:id="0"/>
    <w:p>
      <w:pPr>
        <w:pStyle w:val="BodyText"/>
      </w:pPr>
      <w:r>
        <w:t xml:space="preserve">Использовав команду set изменили значение регистра ebx сначала на символ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а затем на число 2, и сравнили вывод значения регистра в десятичном формате. В результате присвоения регистра значение символа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выводится число 50, что соответствует символу в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в таблице ASCII</w:t>
      </w:r>
    </w:p>
    <w:p>
      <w:pPr>
        <w:pStyle w:val="BodyText"/>
      </w:pPr>
      <w:r>
        <w:t xml:space="preserve">Cкопируем файл lab8-2.asm, созданный при выполнении лабораторной работы №8, с программой выводящей на экран аргументы командной строки в файл с именем lab9-3.asm. Создадим исполняемый файл. Загрузим исполняемый файл в отладчик, указав аргументы: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2700994"/>
            <wp:effectExtent b="0" l="0" r="0" t="0"/>
            <wp:docPr descr="Figure 15: Файл lab9-3.asm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0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Файл lab9-3.asm</w:t>
      </w:r>
    </w:p>
    <w:bookmarkEnd w:id="0"/>
    <w:p>
      <w:pPr>
        <w:pStyle w:val="BodyText"/>
      </w:pPr>
      <w:r>
        <w:t xml:space="preserve">Для начала установим точку останова перед первой инструкцией в программе и запустим ее.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1970720"/>
            <wp:effectExtent b="0" l="0" r="0" t="0"/>
            <wp:docPr descr="Figure 16: Адрес вершины стека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0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Адрес вершины стека</w:t>
      </w:r>
    </w:p>
    <w:bookmarkEnd w:id="0"/>
    <w:p>
      <w:pPr>
        <w:pStyle w:val="BodyText"/>
      </w:pPr>
      <w:r>
        <w:t xml:space="preserve">Посмотрим остальные позиции стека.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1996645"/>
            <wp:effectExtent b="0" l="0" r="0" t="0"/>
            <wp:docPr descr="Figure 17: Все вершины стека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6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Все вершины стека</w:t>
      </w:r>
    </w:p>
    <w:bookmarkEnd w:id="0"/>
    <w:p>
      <w:pPr>
        <w:pStyle w:val="BodyText"/>
      </w:pPr>
      <w:r>
        <w:t xml:space="preserve">В первом хранится адрес, в остальных хранятся элементы. Элементы расположены с интервалом в 4 единицы, так как стек может хранить до 4 байт:каждый элемент стека занимает 4 байта, поэтому для получения следующего элемента стека мы добавляем 4 к адресу вершины.</w:t>
      </w:r>
    </w:p>
    <w:bookmarkEnd w:id="89"/>
    <w:bookmarkStart w:id="102" w:name="задание-для-самостоятельной-работы.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работы.</w:t>
      </w:r>
    </w:p>
    <w:p>
      <w:pPr>
        <w:numPr>
          <w:ilvl w:val="0"/>
          <w:numId w:val="1001"/>
        </w:numPr>
        <w:pStyle w:val="Compact"/>
      </w:pPr>
      <w:r>
        <w:t xml:space="preserve">Преобразуем программу из лабораторной работы №8 (Задание №1 для самостоятельной работы), реализовав вычисление значения функции f(x) как подпрограмму. Запустим файл. Программа работает корректно.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   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f(x)=7+2x"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CommentTok"/>
        </w:rPr>
        <w:t xml:space="preserve">; Подпрограмма для вычисления функции f(x)</w:t>
      </w:r>
      <w:r>
        <w:br/>
      </w:r>
      <w:r>
        <w:rPr>
          <w:rStyle w:val="FunctionTok"/>
        </w:rPr>
        <w:t xml:space="preserve">calculate_f: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Вход: eax - значение x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Выход: eax - результат функции f(x)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умножение x на 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добавление 7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Извлекаем из стека в ecx количество аргументов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Извлекаем из стека в edx имя программы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Уменьшаем ecx на 1 (количество аргументов без названия программы)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Используем esi для хранения промежуточных сумм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Проверяем, есть ли еще аргументы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 </w:t>
      </w:r>
      <w:r>
        <w:rPr>
          <w:rStyle w:val="CommentTok"/>
        </w:rPr>
        <w:t xml:space="preserve">; Если аргументов нет, выходим из цикла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Иначе извлекаем следующий аргумент из стека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 </w:t>
      </w:r>
      <w:r>
        <w:rPr>
          <w:rStyle w:val="CommentTok"/>
        </w:rPr>
        <w:t xml:space="preserve">; Преобразуем символ в число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calculate_f  </w:t>
      </w:r>
      <w:r>
        <w:rPr>
          <w:rStyle w:val="CommentTok"/>
        </w:rPr>
        <w:t xml:space="preserve">; Вызываем подпрограмму для вычисления f(x)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Добавляем к промежуточной сумме следующий аргумент (esi = esi + f(x))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 </w:t>
      </w:r>
      <w:r>
        <w:rPr>
          <w:rStyle w:val="CommentTok"/>
        </w:rPr>
        <w:t xml:space="preserve">; Переход к обработке следующего аргумента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 </w:t>
      </w:r>
      <w:r>
        <w:rPr>
          <w:rStyle w:val="CommentTok"/>
        </w:rPr>
        <w:t xml:space="preserve">; Вывод сообщения "Результат: 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Записываем сумму в регистр eax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 </w:t>
      </w:r>
      <w:r>
        <w:rPr>
          <w:rStyle w:val="CommentTok"/>
        </w:rPr>
        <w:t xml:space="preserve">; Печать результата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 </w:t>
      </w:r>
      <w:r>
        <w:rPr>
          <w:rStyle w:val="CommentTok"/>
        </w:rPr>
        <w:t xml:space="preserve">; Завершение программы</w:t>
      </w:r>
    </w:p>
    <w:bookmarkStart w:id="0" w:name="fig:018"/>
    <w:p>
      <w:pPr>
        <w:pStyle w:val="CaptionedFigure"/>
      </w:pPr>
      <w:bookmarkStart w:id="93" w:name="fig:018"/>
      <w:r>
        <w:drawing>
          <wp:inline>
            <wp:extent cx="4441371" cy="1129552"/>
            <wp:effectExtent b="0" l="0" r="0" t="0"/>
            <wp:docPr descr="Figure 18: Программа lab9-4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71" cy="112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Программа lab9-4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Создадим файл с текстом из листинга 9.3, где приведена программа вычисления выражения (3+2)*4+5. При запуске данная программа дает неверный результат</w:t>
      </w:r>
    </w:p>
    <w:p>
      <w:pPr>
        <w:pStyle w:val="FirstParagraph"/>
      </w:pPr>
      <w:r>
        <w:t xml:space="preserve">Проанализируем с помощью отладичка GDB изменение значений регистров, чтобы найти ошибку. Установим брейкпоинт b _start, включим режим псевдографики и начнём поочердно выполнять команды и следить за значениями регистров. Ошибка в том, что результат 3+2=5 записан в регистре ebx (команда add ebx, eax), но команда mul всегда перемножает значение регистра eax с указанным сомножителем, поэтому mul ecx дает неверный результат. Затем, к нему добавляется число 5, результат запоминается в регистре edi, а затем выводится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7" w:name="fig:019"/>
      <w:r>
        <w:drawing>
          <wp:inline>
            <wp:extent cx="5334000" cy="3388658"/>
            <wp:effectExtent b="0" l="0" r="0" t="0"/>
            <wp:docPr descr="Figure 19: Поиск ошибок с помощью отладчика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8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Поиск ошибок с помощью отладчика</w:t>
      </w:r>
    </w:p>
    <w:bookmarkEnd w:id="0"/>
    <w:p>
      <w:pPr>
        <w:pStyle w:val="BodyText"/>
      </w:pPr>
      <w:r>
        <w:t xml:space="preserve">Исправим текст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 Вычисление выражения (3+2)*4+5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Запустим файл. Программа работает корректно.(рис.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101" w:name="fig:020"/>
      <w:r>
        <w:drawing>
          <wp:inline>
            <wp:extent cx="5334000" cy="698341"/>
            <wp:effectExtent b="0" l="0" r="0" t="0"/>
            <wp:docPr descr="Figure 20: Запуск файла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8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 Запуск файла</w:t>
      </w:r>
    </w:p>
    <w:bookmarkEnd w:id="0"/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мы приобрели навыки написания программ с использованием подпрограмм и познакомилась с методами отладки при помощи GDB и его основными возможностями.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5" Target="media/rId25.png" /><Relationship Type="http://schemas.openxmlformats.org/officeDocument/2006/relationships/image" Id="rId98" Target="media/rId98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Иванов Сергей Владимирович</dc:creator>
  <dc:language>ru-RU</dc:language>
  <cp:keywords/>
  <dcterms:created xsi:type="dcterms:W3CDTF">2023-12-09T11:26:14Z</dcterms:created>
  <dcterms:modified xsi:type="dcterms:W3CDTF">2023-12-09T11:26:14Z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