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5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121.jpg" ContentType="image/jpeg"/>
  <Override PartName="/word/media/rId125.jpg" ContentType="image/jpeg"/>
  <Override PartName="/word/media/rId129.jpg" ContentType="image/jpeg"/>
  <Override PartName="/word/media/rId133.jpg" ContentType="image/jpeg"/>
  <Override PartName="/word/media/rId29.jpg" ContentType="image/jpeg"/>
  <Override PartName="/word/media/rId137.jpg" ContentType="image/jpeg"/>
  <Override PartName="/word/media/rId141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1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нам нужно скачать дистрибутив Linux Fedora-Sway 39 воспользовавшись сайтом: https://fedoraproject.org/spins/sway/download/index.html (рис. 1).</w:t>
      </w:r>
    </w:p>
    <w:p>
      <w:pPr>
        <w:pStyle w:val="CaptionedFigure"/>
      </w:pPr>
      <w:bookmarkStart w:id="24" w:name="fig:001"/>
      <w:r>
        <w:drawing>
          <wp:inline>
            <wp:extent cx="5334000" cy="1701946"/>
            <wp:effectExtent b="0" l="0" r="0" t="0"/>
            <wp:docPr descr="Рис. 1: Скачивание дистрибутива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Скачивание дистрибутива</w:t>
      </w:r>
    </w:p>
    <w:p>
      <w:pPr>
        <w:pStyle w:val="BodyText"/>
      </w:pPr>
      <w:r>
        <w:t xml:space="preserve">Далее создадим виртуальную машину. Укажем имя машины согласно соглашению о именовании и подключим наш скачанный образ Linux Sway. (рис. 2).</w:t>
      </w:r>
    </w:p>
    <w:p>
      <w:pPr>
        <w:pStyle w:val="CaptionedFigure"/>
      </w:pPr>
      <w:bookmarkStart w:id="28" w:name="fig:002"/>
      <w:r>
        <w:drawing>
          <wp:inline>
            <wp:extent cx="5334000" cy="2823132"/>
            <wp:effectExtent b="0" l="0" r="0" t="0"/>
            <wp:docPr descr="Рис. 2: Создание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виртуальной машины</w:t>
      </w:r>
    </w:p>
    <w:p>
      <w:pPr>
        <w:pStyle w:val="BodyText"/>
      </w:pPr>
      <w:r>
        <w:t xml:space="preserve">Далее нужно указать объём памяти и количество виртуальных процессоров. Я указал 4096 мб оперативной памяти и 2 ЦП. (рис. 3).</w:t>
      </w:r>
    </w:p>
    <w:p>
      <w:pPr>
        <w:pStyle w:val="CaptionedFigure"/>
      </w:pPr>
      <w:bookmarkStart w:id="32" w:name="fig:003"/>
      <w:r>
        <w:drawing>
          <wp:inline>
            <wp:extent cx="5334000" cy="2847330"/>
            <wp:effectExtent b="0" l="0" r="0" t="0"/>
            <wp:docPr descr="Рис. 3: Указываем характеристики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Указываем характеристики</w:t>
      </w:r>
    </w:p>
    <w:p>
      <w:pPr>
        <w:pStyle w:val="BodyText"/>
      </w:pPr>
      <w:r>
        <w:t xml:space="preserve">В конце указываем объем памяти виртуального жесткого диска и указываем 80 гб. (рис. 4).</w:t>
      </w:r>
    </w:p>
    <w:p>
      <w:pPr>
        <w:pStyle w:val="CaptionedFigure"/>
      </w:pPr>
      <w:bookmarkStart w:id="36" w:name="fig:004"/>
      <w:r>
        <w:drawing>
          <wp:inline>
            <wp:extent cx="5334000" cy="2838042"/>
            <wp:effectExtent b="0" l="0" r="0" t="0"/>
            <wp:docPr descr="Рис. 4: Виртуальный жесткий диск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Виртуальный жесткий диск</w:t>
      </w:r>
    </w:p>
    <w:p>
      <w:pPr>
        <w:pStyle w:val="BodyText"/>
      </w:pPr>
      <w:r>
        <w:t xml:space="preserve">После выставления всех параметров запускаем виртуальную машину. (рис. 5).</w:t>
      </w:r>
    </w:p>
    <w:p>
      <w:pPr>
        <w:pStyle w:val="CaptionedFigure"/>
      </w:pPr>
      <w:bookmarkStart w:id="40" w:name="fig:005"/>
      <w:r>
        <w:drawing>
          <wp:inline>
            <wp:extent cx="5334000" cy="3407057"/>
            <wp:effectExtent b="0" l="0" r="0" t="0"/>
            <wp:docPr descr="Рис. 5: Запуск виртуальной машины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 виртуальной машины</w:t>
      </w:r>
    </w:p>
    <w:p>
      <w:pPr>
        <w:pStyle w:val="BodyText"/>
      </w:pPr>
      <w:r>
        <w:t xml:space="preserve">На этом этапе выбираем диск для установки операционной системы, создаем учетную запись и начинаем установку. (рис. 6).</w:t>
      </w:r>
    </w:p>
    <w:p>
      <w:pPr>
        <w:pStyle w:val="CaptionedFigure"/>
      </w:pPr>
      <w:bookmarkStart w:id="44" w:name="fig:006"/>
      <w:r>
        <w:drawing>
          <wp:inline>
            <wp:extent cx="5334000" cy="4232921"/>
            <wp:effectExtent b="0" l="0" r="0" t="0"/>
            <wp:docPr descr="Рис. 6: Установка ОС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2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Установка ОС</w:t>
      </w:r>
    </w:p>
    <w:p>
      <w:pPr>
        <w:pStyle w:val="BodyText"/>
      </w:pPr>
      <w:r>
        <w:t xml:space="preserve">Дожидаемся загрузки, перезагружаем виртуальную машину, вводим пароль и оказываемся на рабочем столе нашей системы. (рис. 7).</w:t>
      </w:r>
    </w:p>
    <w:p>
      <w:pPr>
        <w:pStyle w:val="CaptionedFigure"/>
      </w:pPr>
      <w:bookmarkStart w:id="48" w:name="fig:007"/>
      <w:r>
        <w:drawing>
          <wp:inline>
            <wp:extent cx="5334000" cy="4077108"/>
            <wp:effectExtent b="0" l="0" r="0" t="0"/>
            <wp:docPr descr="Рис. 7: Рабочий стол ОС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Рабочий стол ОС</w:t>
      </w:r>
    </w:p>
    <w:p>
      <w:pPr>
        <w:pStyle w:val="BodyText"/>
      </w:pPr>
      <w:r>
        <w:t xml:space="preserve">Далее нам необходимо запустить терминал комбинацией Win+Enter, переключимся на роль супер-пользователя и обновим все пакеты командой</w:t>
      </w:r>
      <w:r>
        <w:t xml:space="preserve"> </w:t>
      </w:r>
      <w:r>
        <w:t xml:space="preserve">‘</w:t>
      </w:r>
      <w:r>
        <w:t xml:space="preserve">dnf –y update</w:t>
      </w:r>
      <w:r>
        <w:t xml:space="preserve">’</w:t>
      </w:r>
      <w:r>
        <w:t xml:space="preserve"> </w:t>
      </w:r>
      <w:r>
        <w:t xml:space="preserve">(рис. 8).</w:t>
      </w:r>
    </w:p>
    <w:p>
      <w:pPr>
        <w:pStyle w:val="CaptionedFigure"/>
      </w:pPr>
      <w:bookmarkStart w:id="52" w:name="fig:008"/>
      <w:r>
        <w:drawing>
          <wp:inline>
            <wp:extent cx="5334000" cy="3835276"/>
            <wp:effectExtent b="0" l="0" r="0" t="0"/>
            <wp:docPr descr="Рис. 8: Обновление пакетов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Обновление пакетов</w:t>
      </w:r>
    </w:p>
    <w:p>
      <w:pPr>
        <w:pStyle w:val="BodyText"/>
      </w:pPr>
      <w:r>
        <w:t xml:space="preserve">Установим программы для удобства работы в консоли командой</w:t>
      </w:r>
      <w:r>
        <w:t xml:space="preserve"> </w:t>
      </w:r>
      <w:r>
        <w:t xml:space="preserve">‘</w:t>
      </w:r>
      <w:r>
        <w:t xml:space="preserve">dnf install tmux mc</w:t>
      </w:r>
      <w:r>
        <w:t xml:space="preserve">’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56" w:name="fig:009"/>
      <w:r>
        <w:drawing>
          <wp:inline>
            <wp:extent cx="5334000" cy="2836126"/>
            <wp:effectExtent b="0" l="0" r="0" t="0"/>
            <wp:docPr descr="Рис. 9: Установка tmux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Установка tmux</w:t>
      </w:r>
    </w:p>
    <w:p>
      <w:pPr>
        <w:pStyle w:val="BodyText"/>
      </w:pPr>
      <w:r>
        <w:t xml:space="preserve">Используем автоматическое обновление. Для этого необходимо установить программное обеспечение воспользовавшись командой</w:t>
      </w:r>
      <w:r>
        <w:t xml:space="preserve"> </w:t>
      </w:r>
      <w:r>
        <w:t xml:space="preserve">‘</w:t>
      </w:r>
      <w:r>
        <w:t xml:space="preserve">dnf install dnf-automatic</w:t>
      </w:r>
      <w:r>
        <w:t xml:space="preserve">’</w:t>
      </w:r>
      <w:r>
        <w:t xml:space="preserve"> </w:t>
      </w:r>
      <w:r>
        <w:t xml:space="preserve">(рис. 10).</w:t>
      </w:r>
    </w:p>
    <w:p>
      <w:pPr>
        <w:pStyle w:val="CaptionedFigure"/>
      </w:pPr>
      <w:bookmarkStart w:id="60" w:name="fig:010"/>
      <w:r>
        <w:drawing>
          <wp:inline>
            <wp:extent cx="5334000" cy="3324616"/>
            <wp:effectExtent b="0" l="0" r="0" t="0"/>
            <wp:docPr descr="Рис. 10: Установка ПО для автоматического обновления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Установка ПО для автоматического обновления</w:t>
      </w:r>
    </w:p>
    <w:p>
      <w:pPr>
        <w:pStyle w:val="BodyText"/>
      </w:pPr>
      <w:r>
        <w:t xml:space="preserve">И запустим таймер командой</w:t>
      </w:r>
      <w:r>
        <w:t xml:space="preserve"> </w:t>
      </w:r>
      <w:r>
        <w:t xml:space="preserve">‘</w:t>
      </w:r>
      <w:r>
        <w:t xml:space="preserve">systemctl enable –now dnf-automatic.timer</w:t>
      </w:r>
      <w:r>
        <w:t xml:space="preserve">’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4" w:name="fig:011"/>
      <w:r>
        <w:drawing>
          <wp:inline>
            <wp:extent cx="5334000" cy="1026808"/>
            <wp:effectExtent b="0" l="0" r="0" t="0"/>
            <wp:docPr descr="Рис. 11: Запуск таймера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Запуск таймера</w:t>
      </w:r>
    </w:p>
    <w:p>
      <w:pPr>
        <w:pStyle w:val="BodyText"/>
      </w:pPr>
      <w:r>
        <w:t xml:space="preserve">Далее нам необходимо отключить SELinux. В файле /etc/selinux/config заменим значение SELINUX=enforcing на значение SELINUX=permissive.(рис. 12).</w:t>
      </w:r>
    </w:p>
    <w:p>
      <w:pPr>
        <w:pStyle w:val="CaptionedFigure"/>
      </w:pPr>
      <w:bookmarkStart w:id="68" w:name="fig:012"/>
      <w:r>
        <w:drawing>
          <wp:inline>
            <wp:extent cx="5334000" cy="1597068"/>
            <wp:effectExtent b="0" l="0" r="0" t="0"/>
            <wp:docPr descr="Рис. 12: Отключение SELinux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Отключение SELinux</w:t>
      </w:r>
    </w:p>
    <w:p>
      <w:pPr>
        <w:pStyle w:val="BodyText"/>
      </w:pPr>
      <w:r>
        <w:t xml:space="preserve">Перезагружаем виртуальную машину. Установим драйвера для VirtualBox. Войдём в ОС под заданной нами при установке учётной записи. Нажмем комбинацию Win+Enter для запуска терминала. Запустим терминальный мультиплексор tmux, переключимся на роль супер-пользователя. Установим средства разработки</w:t>
      </w:r>
      <w:r>
        <w:t xml:space="preserve"> </w:t>
      </w:r>
      <w:r>
        <w:t xml:space="preserve">‘</w:t>
      </w:r>
      <w:r>
        <w:t xml:space="preserve">dnf -y group install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  <w:r>
        <w:t xml:space="preserve">’</w:t>
      </w:r>
      <w:r>
        <w:t xml:space="preserve"> </w:t>
      </w:r>
      <w:r>
        <w:t xml:space="preserve">(рис. 13).</w:t>
      </w:r>
    </w:p>
    <w:p>
      <w:pPr>
        <w:pStyle w:val="CaptionedFigure"/>
      </w:pPr>
      <w:bookmarkStart w:id="72" w:name="fig:013"/>
      <w:r>
        <w:drawing>
          <wp:inline>
            <wp:extent cx="5334000" cy="1795448"/>
            <wp:effectExtent b="0" l="0" r="0" t="0"/>
            <wp:docPr descr="Рис. 13: Установка средств разработки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Установка средств разработки</w:t>
      </w:r>
    </w:p>
    <w:p>
      <w:pPr>
        <w:pStyle w:val="BodyText"/>
      </w:pPr>
      <w:r>
        <w:t xml:space="preserve">И установим пакет DKMS используя команду</w:t>
      </w:r>
      <w:r>
        <w:t xml:space="preserve"> </w:t>
      </w:r>
      <w:r>
        <w:t xml:space="preserve">‘</w:t>
      </w:r>
      <w:r>
        <w:t xml:space="preserve">dnf -y install dkms</w:t>
      </w:r>
      <w:r>
        <w:t xml:space="preserve">’</w:t>
      </w:r>
      <w:r>
        <w:t xml:space="preserve"> </w:t>
      </w:r>
      <w:r>
        <w:t xml:space="preserve">(рис. 14).</w:t>
      </w:r>
    </w:p>
    <w:p>
      <w:pPr>
        <w:pStyle w:val="CaptionedFigure"/>
      </w:pPr>
      <w:bookmarkStart w:id="76" w:name="fig:014"/>
      <w:r>
        <w:drawing>
          <wp:inline>
            <wp:extent cx="5334000" cy="2298687"/>
            <wp:effectExtent b="0" l="0" r="0" t="0"/>
            <wp:docPr descr="Рис. 14: Установка DKMS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Установка DKMS</w:t>
      </w:r>
    </w:p>
    <w:p>
      <w:pPr>
        <w:pStyle w:val="BodyText"/>
      </w:pPr>
      <w:r>
        <w:t xml:space="preserve">В меню виртуальной машины подключим образ диска дополнений гостевой ОС.(рис. 15).</w:t>
      </w:r>
    </w:p>
    <w:p>
      <w:pPr>
        <w:pStyle w:val="CaptionedFigure"/>
      </w:pPr>
      <w:bookmarkStart w:id="80" w:name="fig:015"/>
      <w:r>
        <w:drawing>
          <wp:inline>
            <wp:extent cx="2987040" cy="1813560"/>
            <wp:effectExtent b="0" l="0" r="0" t="0"/>
            <wp:docPr descr="Рис. 15: Подключение Диска дополнений гостевой ОС.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Подключение Диска дополнений гостевой ОС.</w:t>
      </w:r>
    </w:p>
    <w:p>
      <w:pPr>
        <w:pStyle w:val="BodyText"/>
      </w:pPr>
      <w:r>
        <w:t xml:space="preserve">Подмонтируем диск командой</w:t>
      </w:r>
      <w:r>
        <w:t xml:space="preserve"> </w:t>
      </w:r>
      <w:r>
        <w:t xml:space="preserve">‘</w:t>
      </w:r>
      <w:r>
        <w:t xml:space="preserve">mount /dev/sr0 /media</w:t>
      </w:r>
      <w:r>
        <w:t xml:space="preserve">’</w:t>
      </w:r>
      <w:r>
        <w:t xml:space="preserve">(рис. 16).</w:t>
      </w:r>
    </w:p>
    <w:p>
      <w:pPr>
        <w:pStyle w:val="CaptionedFigure"/>
      </w:pPr>
      <w:bookmarkStart w:id="84" w:name="fig:016"/>
      <w:r>
        <w:drawing>
          <wp:inline>
            <wp:extent cx="5334000" cy="440915"/>
            <wp:effectExtent b="0" l="0" r="0" t="0"/>
            <wp:docPr descr="Рис. 16: Подмонтируем диск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Подмонтируем диск</w:t>
      </w:r>
    </w:p>
    <w:p>
      <w:pPr>
        <w:pStyle w:val="BodyText"/>
      </w:pPr>
      <w:r>
        <w:t xml:space="preserve">После чего установим драйвера</w:t>
      </w:r>
      <w:r>
        <w:t xml:space="preserve"> </w:t>
      </w:r>
      <w:r>
        <w:t xml:space="preserve">‘</w:t>
      </w:r>
      <w:r>
        <w:t xml:space="preserve">/media/VBoxLinuxAdditions.run</w:t>
      </w:r>
      <w:r>
        <w:t xml:space="preserve">’</w:t>
      </w:r>
      <w:r>
        <w:t xml:space="preserve">(рис. 17).</w:t>
      </w:r>
    </w:p>
    <w:p>
      <w:pPr>
        <w:pStyle w:val="CaptionedFigure"/>
      </w:pPr>
      <w:bookmarkStart w:id="88" w:name="fig:017"/>
      <w:r>
        <w:drawing>
          <wp:inline>
            <wp:extent cx="5334000" cy="2739783"/>
            <wp:effectExtent b="0" l="0" r="0" t="0"/>
            <wp:docPr descr="Рис. 17: Установка драйвера" title="" id="86" name="Picture"/>
            <a:graphic>
              <a:graphicData uri="http://schemas.openxmlformats.org/drawingml/2006/picture">
                <pic:pic>
                  <pic:nvPicPr>
                    <pic:cNvPr descr="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Установка драйвера</w:t>
      </w:r>
    </w:p>
    <w:p>
      <w:pPr>
        <w:pStyle w:val="BodyText"/>
      </w:pPr>
      <w:r>
        <w:t xml:space="preserve">Настроим раскладку клавиатуры. Запустим терминальный мультиплексор tmux, переключимся на роль супер-пользователя. Создадим конфигурационный файл ~/.config/sway/config.d/95-system-keyboard-config.conf. Отредактируем его. (рис. 18).</w:t>
      </w:r>
    </w:p>
    <w:p>
      <w:pPr>
        <w:pStyle w:val="CaptionedFigure"/>
      </w:pPr>
      <w:bookmarkStart w:id="92" w:name="fig:018"/>
      <w:r>
        <w:drawing>
          <wp:inline>
            <wp:extent cx="5334000" cy="814453"/>
            <wp:effectExtent b="0" l="0" r="0" t="0"/>
            <wp:docPr descr="Рис. 18: Редактирование конфиг. файла" title="" id="90" name="Picture"/>
            <a:graphic>
              <a:graphicData uri="http://schemas.openxmlformats.org/drawingml/2006/picture">
                <pic:pic>
                  <pic:nvPicPr>
                    <pic:cNvPr descr="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Редактирование конфиг. файла</w:t>
      </w:r>
    </w:p>
    <w:p>
      <w:pPr>
        <w:pStyle w:val="BodyText"/>
      </w:pPr>
      <w:r>
        <w:t xml:space="preserve">Отредактируем конфигурационный файл /etc/X11/xorg.conf.d/00-keyboard.conf (рис. 19).</w:t>
      </w:r>
    </w:p>
    <w:p>
      <w:pPr>
        <w:pStyle w:val="CaptionedFigure"/>
      </w:pPr>
      <w:bookmarkStart w:id="96" w:name="fig:019"/>
      <w:r>
        <w:drawing>
          <wp:inline>
            <wp:extent cx="4808220" cy="1524000"/>
            <wp:effectExtent b="0" l="0" r="0" t="0"/>
            <wp:docPr descr="Рис. 19: Редактируем файл" title="" id="94" name="Picture"/>
            <a:graphic>
              <a:graphicData uri="http://schemas.openxmlformats.org/drawingml/2006/picture">
                <pic:pic>
                  <pic:nvPicPr>
                    <pic:cNvPr descr="image/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Редактируем файл</w:t>
      </w:r>
    </w:p>
    <w:p>
      <w:pPr>
        <w:pStyle w:val="BodyText"/>
      </w:pPr>
      <w:r>
        <w:t xml:space="preserve">Необходимо установить имя хоста</w:t>
      </w:r>
      <w:r>
        <w:t xml:space="preserve"> </w:t>
      </w:r>
      <w:r>
        <w:t xml:space="preserve">‘</w:t>
      </w:r>
      <w:r>
        <w:t xml:space="preserve">hostnamectl set-hostname username</w:t>
      </w:r>
      <w:r>
        <w:t xml:space="preserve">’</w:t>
      </w:r>
      <w:r>
        <w:t xml:space="preserve">. Проверим что имя хоста установлено верно, после чего перезагрузим систему. (рис. 20).</w:t>
      </w:r>
    </w:p>
    <w:p>
      <w:pPr>
        <w:pStyle w:val="CaptionedFigure"/>
      </w:pPr>
      <w:bookmarkStart w:id="100" w:name="fig:020"/>
      <w:r>
        <w:drawing>
          <wp:inline>
            <wp:extent cx="4236720" cy="777240"/>
            <wp:effectExtent b="0" l="0" r="0" t="0"/>
            <wp:docPr descr="Рис. 20: Изменение имени хоста." title="" id="98" name="Picture"/>
            <a:graphic>
              <a:graphicData uri="http://schemas.openxmlformats.org/drawingml/2006/picture">
                <pic:pic>
                  <pic:nvPicPr>
                    <pic:cNvPr descr="image/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Изменение имени хоста.</w:t>
      </w:r>
    </w:p>
    <w:p>
      <w:pPr>
        <w:pStyle w:val="BodyText"/>
      </w:pPr>
      <w:r>
        <w:t xml:space="preserve">Подключим общую папку. (рис. 21).</w:t>
      </w:r>
    </w:p>
    <w:p>
      <w:pPr>
        <w:pStyle w:val="CaptionedFigure"/>
      </w:pPr>
      <w:bookmarkStart w:id="104" w:name="fig:021"/>
      <w:r>
        <w:drawing>
          <wp:inline>
            <wp:extent cx="5334000" cy="293295"/>
            <wp:effectExtent b="0" l="0" r="0" t="0"/>
            <wp:docPr descr="Рис. 21: Общая папка" title="" id="102" name="Picture"/>
            <a:graphic>
              <a:graphicData uri="http://schemas.openxmlformats.org/drawingml/2006/picture">
                <pic:pic>
                  <pic:nvPicPr>
                    <pic:cNvPr descr="image/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Общая папка</w:t>
      </w:r>
    </w:p>
    <w:p>
      <w:pPr>
        <w:pStyle w:val="BodyText"/>
      </w:pPr>
      <w:r>
        <w:t xml:space="preserve">Установим программное обеспечение для создания документации. Нажмем комбинацию Win+Enter для запуска терминала. Запустим терминальный мультиплексор tmux, установим pandoc с помощью менеджера пакетов</w:t>
      </w:r>
      <w:r>
        <w:t xml:space="preserve"> </w:t>
      </w:r>
      <w:r>
        <w:t xml:space="preserve">‘</w:t>
      </w:r>
      <w:r>
        <w:t xml:space="preserve">dnf -y install pandoc</w:t>
      </w:r>
      <w:r>
        <w:t xml:space="preserve">’</w:t>
      </w:r>
      <w:r>
        <w:t xml:space="preserve"> </w:t>
      </w:r>
      <w:r>
        <w:t xml:space="preserve">(рис. 22).</w:t>
      </w:r>
    </w:p>
    <w:p>
      <w:pPr>
        <w:pStyle w:val="CaptionedFigure"/>
      </w:pPr>
      <w:bookmarkStart w:id="108" w:name="fig:022"/>
      <w:r>
        <w:drawing>
          <wp:inline>
            <wp:extent cx="5334000" cy="2779764"/>
            <wp:effectExtent b="0" l="0" r="0" t="0"/>
            <wp:docPr descr="Рис. 22: Установка pandoc" title="" id="106" name="Picture"/>
            <a:graphic>
              <a:graphicData uri="http://schemas.openxmlformats.org/drawingml/2006/picture">
                <pic:pic>
                  <pic:nvPicPr>
                    <pic:cNvPr descr="image/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Установка pandoc</w:t>
      </w:r>
    </w:p>
    <w:p>
      <w:pPr>
        <w:pStyle w:val="BodyText"/>
      </w:pPr>
      <w:r>
        <w:t xml:space="preserve">Установим pandoc-crossref. Скачаем необходимую версию pandoc-crossref (https://github.com/lierdakil/pandoc-crossref/releases). Распакуем архив и поместим их в каталог /usr/local/bin. (рис. 23).</w:t>
      </w:r>
    </w:p>
    <w:p>
      <w:pPr>
        <w:pStyle w:val="CaptionedFigure"/>
      </w:pPr>
      <w:bookmarkStart w:id="112" w:name="fig:023"/>
      <w:r>
        <w:drawing>
          <wp:inline>
            <wp:extent cx="5334000" cy="1732767"/>
            <wp:effectExtent b="0" l="0" r="0" t="0"/>
            <wp:docPr descr="Рис. 23: Установка pandoc-crossref" title="" id="110" name="Picture"/>
            <a:graphic>
              <a:graphicData uri="http://schemas.openxmlformats.org/drawingml/2006/picture">
                <pic:pic>
                  <pic:nvPicPr>
                    <pic:cNvPr descr="image/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Установка pandoc-crossref</w:t>
      </w:r>
    </w:p>
    <w:p>
      <w:pPr>
        <w:pStyle w:val="BodyText"/>
      </w:pPr>
      <w:r>
        <w:t xml:space="preserve">Установим дистрибутив TeXlive</w:t>
      </w:r>
      <w:r>
        <w:t xml:space="preserve"> </w:t>
      </w:r>
      <w:r>
        <w:t xml:space="preserve">‘</w:t>
      </w:r>
      <w:r>
        <w:t xml:space="preserve">dnf -y install texlive-scheme-full</w:t>
      </w:r>
      <w:r>
        <w:t xml:space="preserve">’</w:t>
      </w:r>
      <w:r>
        <w:t xml:space="preserve">(рис. 24).</w:t>
      </w:r>
    </w:p>
    <w:p>
      <w:pPr>
        <w:pStyle w:val="CaptionedFigure"/>
      </w:pPr>
      <w:bookmarkStart w:id="116" w:name="fig:024"/>
      <w:r>
        <w:drawing>
          <wp:inline>
            <wp:extent cx="4206240" cy="1394460"/>
            <wp:effectExtent b="0" l="0" r="0" t="0"/>
            <wp:docPr descr="Рис. 24: Установка TeXlive" title="" id="114" name="Picture"/>
            <a:graphic>
              <a:graphicData uri="http://schemas.openxmlformats.org/drawingml/2006/picture">
                <pic:pic>
                  <pic:nvPicPr>
                    <pic:cNvPr descr="image/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Установка TeXlive</w:t>
      </w:r>
    </w:p>
    <w:p>
      <w:pPr>
        <w:pStyle w:val="BodyText"/>
      </w:pPr>
      <w:r>
        <w:rPr>
          <w:bCs/>
          <w:b/>
        </w:rPr>
        <w:t xml:space="preserve">Домашнее задание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  <w:r>
        <w:t xml:space="preserve"> </w:t>
      </w:r>
      <w:r>
        <w:t xml:space="preserve">Чтобы посмотреть версию ядра, можно воспользоваться командой dmesg | grep -i</w:t>
      </w:r>
      <w:r>
        <w:t xml:space="preserve"> </w:t>
      </w:r>
      <w:r>
        <w:t xml:space="preserve">‘</w:t>
      </w:r>
      <w:r>
        <w:t xml:space="preserve">linux version</w:t>
      </w:r>
      <w:r>
        <w:t xml:space="preserve">’</w:t>
      </w:r>
      <w:r>
        <w:t xml:space="preserve">. (Рис. 25)</w:t>
      </w:r>
      <w:r>
        <w:t xml:space="preserve"> </w:t>
      </w:r>
      <w:r>
        <w:t xml:space="preserve">Версия ядра: 6.7.4-200. (рис. 25).</w:t>
      </w:r>
    </w:p>
    <w:p>
      <w:pPr>
        <w:pStyle w:val="CaptionedFigure"/>
      </w:pPr>
      <w:bookmarkStart w:id="120" w:name="fig:025"/>
      <w:r>
        <w:drawing>
          <wp:inline>
            <wp:extent cx="5334000" cy="651521"/>
            <wp:effectExtent b="0" l="0" r="0" t="0"/>
            <wp:docPr descr="Рис. 25: Версия ядра" title="" id="118" name="Picture"/>
            <a:graphic>
              <a:graphicData uri="http://schemas.openxmlformats.org/drawingml/2006/picture">
                <pic:pic>
                  <pic:nvPicPr>
                    <pic:cNvPr descr="image/2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Версия ядра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(Detected Mhz processor).</w:t>
      </w:r>
      <w:r>
        <w:t xml:space="preserve"> </w:t>
      </w:r>
      <w:r>
        <w:t xml:space="preserve">Частоту процессора можно узнать командой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  <w:r>
        <w:t xml:space="preserve">.</w:t>
      </w:r>
      <w:r>
        <w:t xml:space="preserve"> </w:t>
      </w:r>
      <w:r>
        <w:t xml:space="preserve">Частота процессора: 2688.004 MHz. (рис. 26).</w:t>
      </w:r>
    </w:p>
    <w:p>
      <w:pPr>
        <w:pStyle w:val="CaptionedFigure"/>
      </w:pPr>
      <w:bookmarkStart w:id="124" w:name="fig:026"/>
      <w:r>
        <w:drawing>
          <wp:inline>
            <wp:extent cx="5334000" cy="706614"/>
            <wp:effectExtent b="0" l="0" r="0" t="0"/>
            <wp:docPr descr="Рис. 26: Частота процессора" title="" id="122" name="Picture"/>
            <a:graphic>
              <a:graphicData uri="http://schemas.openxmlformats.org/drawingml/2006/picture">
                <pic:pic>
                  <pic:nvPicPr>
                    <pic:cNvPr descr="image/26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Частота процессора</w:t>
      </w:r>
    </w:p>
    <w:p>
      <w:pPr>
        <w:numPr>
          <w:ilvl w:val="0"/>
          <w:numId w:val="1003"/>
        </w:numPr>
        <w:pStyle w:val="Compact"/>
      </w:pPr>
      <w:r>
        <w:t xml:space="preserve">Модель процессора (CPU0).</w:t>
      </w:r>
      <w:r>
        <w:t xml:space="preserve"> </w:t>
      </w:r>
      <w:r>
        <w:t xml:space="preserve">Модель процессора можно посмотреть командой cat /proc/cpuinfo | grep</w:t>
      </w:r>
      <w:r>
        <w:t xml:space="preserve"> </w:t>
      </w:r>
      <w:r>
        <w:t xml:space="preserve">“</w:t>
      </w:r>
      <w:r>
        <w:t xml:space="preserve">model name</w:t>
      </w:r>
      <w:r>
        <w:t xml:space="preserve">”</w:t>
      </w:r>
      <w:r>
        <w:t xml:space="preserve">. (рис. 27).</w:t>
      </w:r>
    </w:p>
    <w:p>
      <w:pPr>
        <w:pStyle w:val="CaptionedFigure"/>
      </w:pPr>
      <w:bookmarkStart w:id="128" w:name="fig:027"/>
      <w:r>
        <w:drawing>
          <wp:inline>
            <wp:extent cx="5334000" cy="1015403"/>
            <wp:effectExtent b="0" l="0" r="0" t="0"/>
            <wp:docPr descr="Рис. 27: Модель процессора" title="" id="126" name="Picture"/>
            <a:graphic>
              <a:graphicData uri="http://schemas.openxmlformats.org/drawingml/2006/picture">
                <pic:pic>
                  <pic:nvPicPr>
                    <pic:cNvPr descr="image/27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Модель процессора</w:t>
      </w:r>
    </w:p>
    <w:p>
      <w:pPr>
        <w:numPr>
          <w:ilvl w:val="0"/>
          <w:numId w:val="1004"/>
        </w:numPr>
        <w:pStyle w:val="Compact"/>
      </w:pPr>
      <w:r>
        <w:t xml:space="preserve">Объем доступной оперативной памяти (Memory available).</w:t>
      </w:r>
      <w:r>
        <w:t xml:space="preserve"> </w:t>
      </w:r>
      <w:r>
        <w:t xml:space="preserve">Объём доступной оперативной памяти можно посмотреть командой free -m.</w:t>
      </w:r>
      <w:r>
        <w:t xml:space="preserve"> </w:t>
      </w:r>
      <w:r>
        <w:t xml:space="preserve">В моём случае:</w:t>
      </w:r>
      <w:r>
        <w:t xml:space="preserve"> </w:t>
      </w:r>
      <w:r>
        <w:t xml:space="preserve">Всего – 3894 Мб.</w:t>
      </w:r>
      <w:r>
        <w:t xml:space="preserve"> </w:t>
      </w:r>
      <w:r>
        <w:t xml:space="preserve">Используется – 779 Мб.</w:t>
      </w:r>
      <w:r>
        <w:t xml:space="preserve"> </w:t>
      </w:r>
      <w:r>
        <w:t xml:space="preserve">Свободно – 3115 Мб. (рис. 28).</w:t>
      </w:r>
    </w:p>
    <w:p>
      <w:pPr>
        <w:pStyle w:val="CaptionedFigure"/>
      </w:pPr>
      <w:bookmarkStart w:id="132" w:name="fig:028"/>
      <w:r>
        <w:drawing>
          <wp:inline>
            <wp:extent cx="5334000" cy="779194"/>
            <wp:effectExtent b="0" l="0" r="0" t="0"/>
            <wp:docPr descr="Рис. 28: Объем оперативной памяти" title="" id="130" name="Picture"/>
            <a:graphic>
              <a:graphicData uri="http://schemas.openxmlformats.org/drawingml/2006/picture">
                <pic:pic>
                  <pic:nvPicPr>
                    <pic:cNvPr descr="image/28.jp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Объем оперативной памяти</w:t>
      </w:r>
    </w:p>
    <w:p>
      <w:pPr>
        <w:numPr>
          <w:ilvl w:val="0"/>
          <w:numId w:val="1005"/>
        </w:numPr>
        <w:pStyle w:val="Compact"/>
      </w:pPr>
      <w:r>
        <w:t xml:space="preserve">Тип обнаруженного гипервизора (Hypervisor detected).</w:t>
      </w:r>
      <w:r>
        <w:t xml:space="preserve"> </w:t>
      </w:r>
      <w:r>
        <w:t xml:space="preserve">Тип обнаруженного гипервизора можно посмотреть командой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.</w:t>
      </w:r>
      <w:r>
        <w:t xml:space="preserve"> </w:t>
      </w:r>
      <w:r>
        <w:t xml:space="preserve">В моём случае: KVM. (рис. 29).</w:t>
      </w:r>
    </w:p>
    <w:p>
      <w:pPr>
        <w:pStyle w:val="CaptionedFigure"/>
      </w:pPr>
      <w:bookmarkStart w:id="136" w:name="fig:029"/>
      <w:r>
        <w:drawing>
          <wp:inline>
            <wp:extent cx="5334000" cy="620077"/>
            <wp:effectExtent b="0" l="0" r="0" t="0"/>
            <wp:docPr descr="Рис. 29: Тип гипервизора" title="" id="134" name="Picture"/>
            <a:graphic>
              <a:graphicData uri="http://schemas.openxmlformats.org/drawingml/2006/picture">
                <pic:pic>
                  <pic:nvPicPr>
                    <pic:cNvPr descr="image/29.jp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 Тип гипервизора</w:t>
      </w:r>
    </w:p>
    <w:p>
      <w:pPr>
        <w:numPr>
          <w:ilvl w:val="0"/>
          <w:numId w:val="1006"/>
        </w:numPr>
        <w:pStyle w:val="Compact"/>
      </w:pPr>
      <w:r>
        <w:t xml:space="preserve">Тип файловой системы корневого раздела.</w:t>
      </w:r>
      <w:r>
        <w:t xml:space="preserve"> </w:t>
      </w:r>
      <w:r>
        <w:t xml:space="preserve">Тип файловой системы корневого раздела можно посмотреть командой findmnt.</w:t>
      </w:r>
      <w:r>
        <w:t xml:space="preserve"> </w:t>
      </w:r>
      <w:r>
        <w:t xml:space="preserve">Тип файловой системы корневого раздела: ext4. (рис. 30).</w:t>
      </w:r>
    </w:p>
    <w:p>
      <w:pPr>
        <w:pStyle w:val="CaptionedFigure"/>
      </w:pPr>
      <w:bookmarkStart w:id="140" w:name="fig:030"/>
      <w:r>
        <w:drawing>
          <wp:inline>
            <wp:extent cx="5334000" cy="3235890"/>
            <wp:effectExtent b="0" l="0" r="0" t="0"/>
            <wp:docPr descr="Рис. 30: Тип файловой системы" title="" id="138" name="Picture"/>
            <a:graphic>
              <a:graphicData uri="http://schemas.openxmlformats.org/drawingml/2006/picture">
                <pic:pic>
                  <pic:nvPicPr>
                    <pic:cNvPr descr="image/30.jp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30: Тип файловой системы</w:t>
      </w:r>
    </w:p>
    <w:p>
      <w:pPr>
        <w:numPr>
          <w:ilvl w:val="0"/>
          <w:numId w:val="1007"/>
        </w:numPr>
        <w:pStyle w:val="Compact"/>
      </w:pPr>
      <w:r>
        <w:t xml:space="preserve">Последовательность монтирования файловых систем.</w:t>
      </w:r>
      <w:r>
        <w:t xml:space="preserve"> </w:t>
      </w:r>
      <w:r>
        <w:t xml:space="preserve">Последовательность монтирования файловых систем можно посмотреть командой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.(рис. 31).</w:t>
      </w:r>
    </w:p>
    <w:p>
      <w:pPr>
        <w:pStyle w:val="CaptionedFigure"/>
      </w:pPr>
      <w:bookmarkStart w:id="144" w:name="fig:031"/>
      <w:r>
        <w:drawing>
          <wp:inline>
            <wp:extent cx="5334000" cy="2619842"/>
            <wp:effectExtent b="0" l="0" r="0" t="0"/>
            <wp:docPr descr="Рис. 31: Последовательность монтирования файловых систем" title="" id="142" name="Picture"/>
            <a:graphic>
              <a:graphicData uri="http://schemas.openxmlformats.org/drawingml/2006/picture">
                <pic:pic>
                  <pic:nvPicPr>
                    <pic:cNvPr descr="image/31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31: Последовательность монтирования файловых систем</w:t>
      </w:r>
    </w:p>
    <w:bookmarkEnd w:id="145"/>
    <w:bookmarkStart w:id="14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Учетная запись пользователя содержит системное имя, идентификатор пользователя, идентификатор группы, полное имя, домашний каталог и начальную оболочку.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Укажите команды терминала и приведите примеры:</w:t>
      </w:r>
    </w:p>
    <w:p>
      <w:pPr>
        <w:numPr>
          <w:ilvl w:val="0"/>
          <w:numId w:val="1010"/>
        </w:numPr>
        <w:pStyle w:val="Compact"/>
      </w:pPr>
      <w:r>
        <w:t xml:space="preserve">Для получения справки по команде</w:t>
      </w:r>
      <w:r>
        <w:t xml:space="preserve"> </w:t>
      </w:r>
      <w:r>
        <w:t xml:space="preserve">‘</w:t>
      </w:r>
      <w:r>
        <w:t xml:space="preserve">man</w:t>
      </w:r>
      <w:r>
        <w:t xml:space="preserve"> </w:t>
      </w:r>
      <w:r>
        <w:t xml:space="preserve">’</w:t>
      </w:r>
      <w:r>
        <w:t xml:space="preserve">, например, (man ls)</w:t>
      </w:r>
    </w:p>
    <w:p>
      <w:pPr>
        <w:numPr>
          <w:ilvl w:val="0"/>
          <w:numId w:val="1010"/>
        </w:numPr>
        <w:pStyle w:val="Compact"/>
      </w:pPr>
      <w:r>
        <w:t xml:space="preserve">Для перемещения по файловой системе</w:t>
      </w:r>
      <w:r>
        <w:t xml:space="preserve"> </w:t>
      </w:r>
      <w:r>
        <w:t xml:space="preserve">‘</w:t>
      </w:r>
      <w:r>
        <w:t xml:space="preserve">cd</w:t>
      </w:r>
      <w:r>
        <w:t xml:space="preserve"> </w:t>
      </w:r>
      <w:r>
        <w:t xml:space="preserve">’</w:t>
      </w:r>
      <w:r>
        <w:t xml:space="preserve">, например, (cd / - перемещение в корневой каталог)</w:t>
      </w:r>
    </w:p>
    <w:p>
      <w:pPr>
        <w:numPr>
          <w:ilvl w:val="0"/>
          <w:numId w:val="1010"/>
        </w:numPr>
        <w:pStyle w:val="Compact"/>
      </w:pPr>
      <w:r>
        <w:t xml:space="preserve">Для просмотра содержимого каталога</w:t>
      </w:r>
      <w:r>
        <w:t xml:space="preserve"> </w:t>
      </w:r>
      <w:r>
        <w:t xml:space="preserve">‘</w:t>
      </w:r>
      <w:r>
        <w:t xml:space="preserve">ls</w:t>
      </w:r>
      <w:r>
        <w:t xml:space="preserve"> </w:t>
      </w:r>
      <w:r>
        <w:t xml:space="preserve">’</w:t>
      </w:r>
      <w:r>
        <w:t xml:space="preserve">, пример, (ls / - содержимое корневого каталога)</w:t>
      </w:r>
    </w:p>
    <w:p>
      <w:pPr>
        <w:numPr>
          <w:ilvl w:val="0"/>
          <w:numId w:val="1010"/>
        </w:numPr>
        <w:pStyle w:val="Compact"/>
      </w:pPr>
      <w:r>
        <w:t xml:space="preserve">Для определения объёма каталога</w:t>
      </w:r>
      <w:r>
        <w:t xml:space="preserve"> </w:t>
      </w:r>
      <w:r>
        <w:t xml:space="preserve">‘</w:t>
      </w:r>
      <w:r>
        <w:t xml:space="preserve">du -s</w:t>
      </w:r>
      <w:r>
        <w:t xml:space="preserve"> </w:t>
      </w:r>
      <w:r>
        <w:t xml:space="preserve">’</w:t>
      </w:r>
      <w:r>
        <w:t xml:space="preserve">, пример, (du -s /etc)</w:t>
      </w:r>
    </w:p>
    <w:p>
      <w:pPr>
        <w:numPr>
          <w:ilvl w:val="0"/>
          <w:numId w:val="1010"/>
        </w:numPr>
        <w:pStyle w:val="Compact"/>
      </w:pPr>
      <w:r>
        <w:t xml:space="preserve">Для создания или удаления каталогов и файлов</w:t>
      </w:r>
      <w:r>
        <w:t xml:space="preserve"> </w:t>
      </w:r>
      <w:r>
        <w:t xml:space="preserve">‘</w:t>
      </w:r>
      <w:r>
        <w:t xml:space="preserve">rm</w:t>
      </w:r>
      <w:r>
        <w:t xml:space="preserve"> </w:t>
      </w:r>
      <w:r>
        <w:t xml:space="preserve"> </w:t>
      </w:r>
      <w:r>
        <w:t xml:space="preserve">’</w:t>
      </w:r>
      <w:r>
        <w:t xml:space="preserve"> </w:t>
      </w:r>
      <w:r>
        <w:t xml:space="preserve">Пустые каталоги можно удалять командой rmdir (если добавить ключ -s, то можно удалять и не только пустые).</w:t>
      </w:r>
    </w:p>
    <w:p>
      <w:pPr>
        <w:numPr>
          <w:ilvl w:val="0"/>
          <w:numId w:val="1010"/>
        </w:numPr>
        <w:pStyle w:val="Compact"/>
      </w:pPr>
      <w:r>
        <w:t xml:space="preserve">Для задания определённых прав на файл / каталог</w:t>
      </w:r>
      <w:r>
        <w:t xml:space="preserve"> </w:t>
      </w:r>
      <w:r>
        <w:t xml:space="preserve">‘</w:t>
      </w:r>
      <w:r>
        <w:t xml:space="preserve">chmod</w:t>
      </w:r>
      <w:r>
        <w:t xml:space="preserve"> </w:t>
      </w:r>
      <w:r>
        <w:t xml:space="preserve"> </w:t>
      </w:r>
      <w:r>
        <w:t xml:space="preserve">’</w:t>
      </w:r>
      <w:r>
        <w:t xml:space="preserve">, например, (chmod 777 lab8-1.txt)</w:t>
      </w:r>
    </w:p>
    <w:p>
      <w:pPr>
        <w:numPr>
          <w:ilvl w:val="0"/>
          <w:numId w:val="1010"/>
        </w:numPr>
        <w:pStyle w:val="Compact"/>
      </w:pPr>
      <w:r>
        <w:t xml:space="preserve">Для просмотра истории команд.</w:t>
      </w:r>
      <w:r>
        <w:t xml:space="preserve"> </w:t>
      </w:r>
      <w:r>
        <w:t xml:space="preserve">‘</w:t>
      </w:r>
      <w:r>
        <w:t xml:space="preserve">history</w:t>
      </w:r>
      <w:r>
        <w:t xml:space="preserve">’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– это порядок, определяющий способ организации, хранения и именования данных на носителях информации. Например: ext4. Характеристика: ext4 это файловая система для операционных систем Linux, поддерживающая файлы до 16 терабайт и файловые системы до 1 экзабайта. Обладает улучшенной производительностью, надежностью, поддержкой расширенных атрибутов и обратной совместимостью с Ext2 и Ext3. Обеспечивает быстрые операции чтения и записи данных.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Команда mount.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процесс, можно использовать команду Kill</w:t>
      </w:r>
      <w:r>
        <w:t xml:space="preserve"> </w:t>
      </w:r>
      <w:r>
        <w:t xml:space="preserve">. Pid можно получить командой ps axu | grep</w:t>
      </w:r>
      <w:r>
        <w:t xml:space="preserve"> </w:t>
      </w:r>
      <w:r>
        <w:t xml:space="preserve">“</w:t>
      </w:r>
      <w:r>
        <w:t xml:space="preserve">то, что мы ищем</w:t>
      </w:r>
      <w:r>
        <w:t xml:space="preserve">”</w:t>
      </w:r>
      <w:r>
        <w:t xml:space="preserve">. (kill 5099).</w:t>
      </w:r>
    </w:p>
    <w:bookmarkEnd w:id="146"/>
    <w:bookmarkStart w:id="14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работы были приобретены практические навыки установки виртуальной машины и операционной системы на виртуальную машину, а также настройки минимально необходимых для дальнейшей работы сервисов.</w:t>
      </w:r>
    </w:p>
    <w:bookmarkEnd w:id="1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1"/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5" Target="media/rId25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125" Target="media/rId125.jpg" /><Relationship Type="http://schemas.openxmlformats.org/officeDocument/2006/relationships/image" Id="rId129" Target="media/rId129.jpg" /><Relationship Type="http://schemas.openxmlformats.org/officeDocument/2006/relationships/image" Id="rId133" Target="media/rId133.jpg" /><Relationship Type="http://schemas.openxmlformats.org/officeDocument/2006/relationships/image" Id="rId29" Target="media/rId29.jpg" /><Relationship Type="http://schemas.openxmlformats.org/officeDocument/2006/relationships/image" Id="rId137" Target="media/rId137.jpg" /><Relationship Type="http://schemas.openxmlformats.org/officeDocument/2006/relationships/image" Id="rId141" Target="media/rId141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Иванов Сергей Владимирович</dc:creator>
  <dc:language>ru-RU</dc:language>
  <cp:keywords/>
  <dcterms:created xsi:type="dcterms:W3CDTF">2024-02-17T18:52:37Z</dcterms:created>
  <dcterms:modified xsi:type="dcterms:W3CDTF">2024-02-17T18:52:37Z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Table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