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настроить рабочую среду и научиться пользоваться менеджером паролей.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менеджер паролей pass. (рис. 1, 2).</w:t>
      </w:r>
    </w:p>
    <w:p>
      <w:pPr>
        <w:pStyle w:val="CaptionedFigure"/>
      </w:pPr>
      <w:r>
        <w:drawing>
          <wp:inline>
            <wp:extent cx="3733800" cy="844250"/>
            <wp:effectExtent b="0" l="0" r="0" t="0"/>
            <wp:docPr descr="Установка менеджера паро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менеджера паролей</w:t>
      </w:r>
    </w:p>
    <w:p>
      <w:pPr>
        <w:pStyle w:val="CaptionedFigure"/>
      </w:pPr>
      <w:r>
        <w:drawing>
          <wp:inline>
            <wp:extent cx="3733800" cy="608712"/>
            <wp:effectExtent b="0" l="0" r="0" t="0"/>
            <wp:docPr descr="Установка менеджера паролей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менеджера паролей</w:t>
      </w:r>
    </w:p>
    <w:p>
      <w:pPr>
        <w:pStyle w:val="BodyText"/>
      </w:pPr>
      <w:r>
        <w:t xml:space="preserve">Просмотрим список ключей GPG, видим что он есть (рис. 3).</w:t>
      </w:r>
    </w:p>
    <w:p>
      <w:pPr>
        <w:pStyle w:val="CaptionedFigure"/>
      </w:pPr>
      <w:r>
        <w:drawing>
          <wp:inline>
            <wp:extent cx="3733800" cy="958769"/>
            <wp:effectExtent b="0" l="0" r="0" t="0"/>
            <wp:docPr descr="Список ключе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Инициализируем хранилище (рис. 4).</w:t>
      </w:r>
    </w:p>
    <w:p>
      <w:pPr>
        <w:pStyle w:val="CaptionedFigure"/>
      </w:pPr>
      <w:r>
        <w:drawing>
          <wp:inline>
            <wp:extent cx="3733800" cy="493143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Создадим структуру git (рис. 5).</w:t>
      </w:r>
    </w:p>
    <w:p>
      <w:pPr>
        <w:pStyle w:val="CaptionedFigure"/>
      </w:pPr>
      <w:r>
        <w:drawing>
          <wp:inline>
            <wp:extent cx="3733800" cy="954426"/>
            <wp:effectExtent b="0" l="0" r="0" t="0"/>
            <wp:docPr descr="Структура gi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t xml:space="preserve">Так же создадим репозиторий (рис. 6).</w:t>
      </w:r>
    </w:p>
    <w:p>
      <w:pPr>
        <w:pStyle w:val="CaptionedFigure"/>
      </w:pPr>
      <w:r>
        <w:drawing>
          <wp:inline>
            <wp:extent cx="3733800" cy="1033407"/>
            <wp:effectExtent b="0" l="0" r="0" t="0"/>
            <wp:docPr descr="Создание репозитор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Зададим адрес репозитория на хостинге (рис. 7).</w:t>
      </w:r>
    </w:p>
    <w:p>
      <w:pPr>
        <w:pStyle w:val="CaptionedFigure"/>
      </w:pPr>
      <w:r>
        <w:drawing>
          <wp:inline>
            <wp:extent cx="3733800" cy="241055"/>
            <wp:effectExtent b="0" l="0" r="0" t="0"/>
            <wp:docPr descr="Задаем адрес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Задаем адрес</w:t>
      </w:r>
    </w:p>
    <w:p>
      <w:pPr>
        <w:pStyle w:val="BodyText"/>
      </w:pPr>
      <w:r>
        <w:t xml:space="preserve">Синхронизируем репозиторий. (рис. 8).</w:t>
      </w:r>
    </w:p>
    <w:p>
      <w:pPr>
        <w:pStyle w:val="CaptionedFigure"/>
      </w:pPr>
      <w:r>
        <w:drawing>
          <wp:inline>
            <wp:extent cx="3733800" cy="1124844"/>
            <wp:effectExtent b="0" l="0" r="0" t="0"/>
            <wp:docPr descr="Синхронизация репозитор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Синхронизация репозитория</w:t>
      </w:r>
    </w:p>
    <w:p>
      <w:pPr>
        <w:pStyle w:val="BodyText"/>
      </w:pPr>
      <w:r>
        <w:t xml:space="preserve">Так же можем вручную закоммитить и выложить изменения (рис. 9).</w:t>
      </w:r>
    </w:p>
    <w:p>
      <w:pPr>
        <w:pStyle w:val="CaptionedFigure"/>
      </w:pPr>
      <w:r>
        <w:drawing>
          <wp:inline>
            <wp:extent cx="3733800" cy="1052154"/>
            <wp:effectExtent b="0" l="0" r="0" t="0"/>
            <wp:docPr descr="Синхронизация вручную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Синхронизация вручную</w:t>
      </w:r>
    </w:p>
    <w:p>
      <w:pPr>
        <w:pStyle w:val="BodyText"/>
      </w:pPr>
      <w:r>
        <w:t xml:space="preserve">Проверить статус синхронизации можно командой (рис. 10).</w:t>
      </w:r>
    </w:p>
    <w:p>
      <w:pPr>
        <w:pStyle w:val="CaptionedFigure"/>
      </w:pPr>
      <w:r>
        <w:drawing>
          <wp:inline>
            <wp:extent cx="3733800" cy="715417"/>
            <wp:effectExtent b="0" l="0" r="0" t="0"/>
            <wp:docPr descr="Статус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Статус</w:t>
      </w:r>
    </w:p>
    <w:p>
      <w:pPr>
        <w:pStyle w:val="BodyText"/>
      </w:pPr>
      <w:r>
        <w:t xml:space="preserve">Включим репозиторий Corp. (рис. 11).</w:t>
      </w:r>
    </w:p>
    <w:p>
      <w:pPr>
        <w:pStyle w:val="CaptionedFigure"/>
      </w:pPr>
      <w:r>
        <w:drawing>
          <wp:inline>
            <wp:extent cx="3733800" cy="642703"/>
            <wp:effectExtent b="0" l="0" r="0" t="0"/>
            <wp:docPr descr="Corp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Corp</w:t>
      </w:r>
    </w:p>
    <w:p>
      <w:pPr>
        <w:pStyle w:val="BodyText"/>
      </w:pPr>
      <w:r>
        <w:t xml:space="preserve">Устанавливаем программу, обеспечивающую интерфейс native messaging. (рис. 12).</w:t>
      </w:r>
    </w:p>
    <w:p>
      <w:pPr>
        <w:pStyle w:val="CaptionedFigure"/>
      </w:pPr>
      <w:r>
        <w:drawing>
          <wp:inline>
            <wp:extent cx="3733800" cy="791307"/>
            <wp:effectExtent b="0" l="0" r="0" t="0"/>
            <wp:docPr descr="native messaging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native messaging</w:t>
      </w:r>
    </w:p>
    <w:p>
      <w:pPr>
        <w:pStyle w:val="BodyText"/>
      </w:pPr>
      <w:r>
        <w:t xml:space="preserve">Подключим плагин для Firefox (рис. 13).</w:t>
      </w:r>
    </w:p>
    <w:p>
      <w:pPr>
        <w:pStyle w:val="CaptionedFigure"/>
      </w:pPr>
      <w:r>
        <w:drawing>
          <wp:inline>
            <wp:extent cx="3588443" cy="2090057"/>
            <wp:effectExtent b="0" l="0" r="0" t="0"/>
            <wp:docPr descr="Подключение плагин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плагина</w:t>
      </w:r>
    </w:p>
    <w:p>
      <w:pPr>
        <w:pStyle w:val="BodyText"/>
      </w:pPr>
      <w:r>
        <w:t xml:space="preserve">Добавим новый пароль, отобразим пароль для указанного имени файла, заменим существующий пароль (рис. 14).</w:t>
      </w:r>
    </w:p>
    <w:p>
      <w:pPr>
        <w:pStyle w:val="CaptionedFigure"/>
      </w:pPr>
      <w:r>
        <w:drawing>
          <wp:inline>
            <wp:extent cx="3733800" cy="1582469"/>
            <wp:effectExtent b="0" l="0" r="0" t="0"/>
            <wp:docPr descr="Добавление пароля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пароля</w:t>
      </w:r>
    </w:p>
    <w:p>
      <w:pPr>
        <w:pStyle w:val="BodyText"/>
      </w:pPr>
      <w:r>
        <w:t xml:space="preserve">Установим дополнительное программное обеспечение (рис. 15).</w:t>
      </w:r>
    </w:p>
    <w:p>
      <w:pPr>
        <w:pStyle w:val="CaptionedFigure"/>
      </w:pPr>
      <w:r>
        <w:drawing>
          <wp:inline>
            <wp:extent cx="3733800" cy="825563"/>
            <wp:effectExtent b="0" l="0" r="0" t="0"/>
            <wp:docPr descr="Установк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</w:t>
      </w:r>
    </w:p>
    <w:p>
      <w:pPr>
        <w:pStyle w:val="BodyText"/>
      </w:pPr>
      <w:r>
        <w:t xml:space="preserve">Установим шрифты (рис. 16).</w:t>
      </w:r>
    </w:p>
    <w:p>
      <w:pPr>
        <w:pStyle w:val="CaptionedFigure"/>
      </w:pPr>
      <w:r>
        <w:drawing>
          <wp:inline>
            <wp:extent cx="3733800" cy="1401091"/>
            <wp:effectExtent b="0" l="0" r="0" t="0"/>
            <wp:docPr descr="Установка шрифтов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шрифтов</w:t>
      </w:r>
    </w:p>
    <w:p>
      <w:pPr>
        <w:pStyle w:val="BodyText"/>
      </w:pPr>
      <w:r>
        <w:t xml:space="preserve">Установим бинарный файл. Скрипт определяет архитектуру процессора и операционную систему и скачивает необходимый файл (рис. 17).</w:t>
      </w:r>
    </w:p>
    <w:p>
      <w:pPr>
        <w:pStyle w:val="CaptionedFigure"/>
      </w:pPr>
      <w:r>
        <w:drawing>
          <wp:inline>
            <wp:extent cx="3733800" cy="364140"/>
            <wp:effectExtent b="0" l="0" r="0" t="0"/>
            <wp:docPr descr="Установка бинарного файл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бинарного файла</w:t>
      </w:r>
    </w:p>
    <w:p>
      <w:pPr>
        <w:pStyle w:val="BodyText"/>
      </w:pPr>
      <w:r>
        <w:t xml:space="preserve">Создадим свой репозиторий для конфигурационных файлов на основе шаблона (рис. 18).</w:t>
      </w:r>
    </w:p>
    <w:p>
      <w:pPr>
        <w:pStyle w:val="CaptionedFigure"/>
      </w:pPr>
      <w:r>
        <w:drawing>
          <wp:inline>
            <wp:extent cx="3733800" cy="342331"/>
            <wp:effectExtent b="0" l="0" r="0" t="0"/>
            <wp:docPr descr="Создание репозитори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</w:t>
      </w:r>
    </w:p>
    <w:p>
      <w:pPr>
        <w:pStyle w:val="BodyText"/>
      </w:pPr>
      <w:r>
        <w:t xml:space="preserve">Инициализируем chezmoi с репозиторием dotfiles (рис. 19).</w:t>
      </w:r>
    </w:p>
    <w:p>
      <w:pPr>
        <w:pStyle w:val="CaptionedFigure"/>
      </w:pPr>
      <w:r>
        <w:drawing>
          <wp:inline>
            <wp:extent cx="3733800" cy="728027"/>
            <wp:effectExtent b="0" l="0" r="0" t="0"/>
            <wp:docPr descr="Инициализация chezmoi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chezmoi</w:t>
      </w:r>
    </w:p>
    <w:p>
      <w:pPr>
        <w:pStyle w:val="BodyText"/>
      </w:pPr>
      <w:r>
        <w:t xml:space="preserve">Проверим какие изменения внесёт chezmoi в домашний каталог (рис. 20).</w:t>
      </w:r>
    </w:p>
    <w:p>
      <w:pPr>
        <w:pStyle w:val="CaptionedFigure"/>
      </w:pPr>
      <w:r>
        <w:drawing>
          <wp:inline>
            <wp:extent cx="3733800" cy="1053895"/>
            <wp:effectExtent b="0" l="0" r="0" t="0"/>
            <wp:docPr descr="Проверка изменений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Соглашаемся с изменениями (рис. 21).</w:t>
      </w:r>
    </w:p>
    <w:p>
      <w:pPr>
        <w:pStyle w:val="CaptionedFigure"/>
      </w:pPr>
      <w:r>
        <w:drawing>
          <wp:inline>
            <wp:extent cx="3733800" cy="156075"/>
            <wp:effectExtent b="0" l="0" r="0" t="0"/>
            <wp:docPr descr="Применение изменений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Применение изменений</w:t>
      </w:r>
    </w:p>
    <w:p>
      <w:pPr>
        <w:pStyle w:val="BodyText"/>
      </w:pPr>
      <w:r>
        <w:t xml:space="preserve">Проделываем тоже самое на второй машине. Установим свои dotfiles на новую машину с помощью одной команды (рис. 22).</w:t>
      </w:r>
    </w:p>
    <w:p>
      <w:pPr>
        <w:pStyle w:val="CaptionedFigure"/>
      </w:pPr>
      <w:r>
        <w:drawing>
          <wp:inline>
            <wp:extent cx="3733800" cy="497226"/>
            <wp:effectExtent b="0" l="0" r="0" t="0"/>
            <wp:docPr descr="Вторая машин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Вторая машина</w:t>
      </w:r>
    </w:p>
    <w:p>
      <w:pPr>
        <w:pStyle w:val="BodyText"/>
      </w:pPr>
      <w:r>
        <w:t xml:space="preserve">Извлечем последние изменения из своего репозитория и посмотрим, что изменится, фактически не применяя изменения (рис. 23).</w:t>
      </w:r>
    </w:p>
    <w:p>
      <w:pPr>
        <w:pStyle w:val="CaptionedFigure"/>
      </w:pPr>
      <w:r>
        <w:drawing>
          <wp:inline>
            <wp:extent cx="3733800" cy="382150"/>
            <wp:effectExtent b="0" l="0" r="0" t="0"/>
            <wp:docPr descr="Извлекаем изменения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Извлекаем изменения</w:t>
      </w:r>
    </w:p>
    <w:p>
      <w:pPr>
        <w:pStyle w:val="BodyText"/>
      </w:pPr>
      <w:r>
        <w:t xml:space="preserve">Включаем автоматическое фиксирование и отправление изменений в репозиторий (рис. 24).</w:t>
      </w:r>
    </w:p>
    <w:p>
      <w:pPr>
        <w:pStyle w:val="CaptionedFigure"/>
      </w:pPr>
      <w:r>
        <w:drawing>
          <wp:inline>
            <wp:extent cx="3301465" cy="1347536"/>
            <wp:effectExtent b="0" l="0" r="0" t="0"/>
            <wp:docPr descr="Автоматическое отправление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Автоматическое отправление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настроили рабочую среду и научились пользоваться менеджером паролей.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Иванов Сергей Владимирович</dc:creator>
  <dc:language>ru-RU</dc:language>
  <cp:keywords/>
  <dcterms:created xsi:type="dcterms:W3CDTF">2024-03-10T16:46:34Z</dcterms:created>
  <dcterms:modified xsi:type="dcterms:W3CDTF">2024-03-10T16:46:34Z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