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Иванов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нам нужно скачать дистрибутив DVD-образа операционной системы, соответствующего архитектуре компьютера, скачиваем с сайта разработчика https://rockylinux.org/download. (рис. 1).</w:t>
      </w:r>
    </w:p>
    <w:p>
      <w:pPr>
        <w:pStyle w:val="CaptionedFigure"/>
      </w:pPr>
      <w:r>
        <w:drawing>
          <wp:inline>
            <wp:extent cx="3733800" cy="1428790"/>
            <wp:effectExtent b="0" l="0" r="0" t="0"/>
            <wp:docPr descr="Скачивание дистрибутива" title="" id="22" name="Picture"/>
            <a:graphic>
              <a:graphicData uri="http://schemas.openxmlformats.org/drawingml/2006/picture">
                <pic:pic>
                  <pic:nvPicPr>
                    <pic:cNvPr descr="image/0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8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Скачивание дистрибутива</w:t>
      </w:r>
    </w:p>
    <w:p>
      <w:pPr>
        <w:pStyle w:val="BodyText"/>
      </w:pPr>
      <w:r>
        <w:t xml:space="preserve">Далее создадим виртуальную машину. Укажем имя машины согласно соглашению о именовании и подключим наш скачанный образ Rocky. (рис. 2).</w:t>
      </w:r>
    </w:p>
    <w:p>
      <w:pPr>
        <w:pStyle w:val="CaptionedFigure"/>
      </w:pPr>
      <w:r>
        <w:drawing>
          <wp:inline>
            <wp:extent cx="3733800" cy="2004367"/>
            <wp:effectExtent b="0" l="0" r="0" t="0"/>
            <wp:docPr descr="Создание виртуальной машины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4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виртуальной машины</w:t>
      </w:r>
    </w:p>
    <w:p>
      <w:pPr>
        <w:pStyle w:val="BodyText"/>
      </w:pPr>
      <w:r>
        <w:t xml:space="preserve">Далее нужно указать объём памяти и количество виртуальных процессоров. Я указал 4096 мб оперативной памяти и 4 ЦП. (рис. 3).</w:t>
      </w:r>
    </w:p>
    <w:p>
      <w:pPr>
        <w:pStyle w:val="CaptionedFigure"/>
      </w:pPr>
      <w:r>
        <w:drawing>
          <wp:inline>
            <wp:extent cx="3733800" cy="1991360"/>
            <wp:effectExtent b="0" l="0" r="0" t="0"/>
            <wp:docPr descr="Указываем характеристики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1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Указываем характеристики</w:t>
      </w:r>
    </w:p>
    <w:p>
      <w:pPr>
        <w:pStyle w:val="BodyText"/>
      </w:pPr>
      <w:r>
        <w:t xml:space="preserve">В конце указываем объем памяти виртуального жесткого диска и указываем 40 гб. (рис. 4).</w:t>
      </w:r>
    </w:p>
    <w:p>
      <w:pPr>
        <w:pStyle w:val="CaptionedFigure"/>
      </w:pPr>
      <w:r>
        <w:drawing>
          <wp:inline>
            <wp:extent cx="3733800" cy="2011190"/>
            <wp:effectExtent b="0" l="0" r="0" t="0"/>
            <wp:docPr descr="Виртуальный жесткий диск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1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Виртуальный жесткий диск</w:t>
      </w:r>
    </w:p>
    <w:p>
      <w:pPr>
        <w:pStyle w:val="BodyText"/>
      </w:pPr>
      <w:r>
        <w:t xml:space="preserve">После выставления всех параметров запускаем виртуальную машину. (рис. 5).</w:t>
      </w:r>
    </w:p>
    <w:p>
      <w:pPr>
        <w:pStyle w:val="CaptionedFigure"/>
      </w:pPr>
      <w:r>
        <w:drawing>
          <wp:inline>
            <wp:extent cx="3733800" cy="3275160"/>
            <wp:effectExtent b="0" l="0" r="0" t="0"/>
            <wp:docPr descr="Запуск виртуальной машины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5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виртуальной машины</w:t>
      </w:r>
    </w:p>
    <w:p>
      <w:pPr>
        <w:pStyle w:val="BodyText"/>
      </w:pPr>
      <w:r>
        <w:t xml:space="preserve">На этом этапе выбираем английский языка интерфейса ОС. (рис. 6).</w:t>
      </w:r>
    </w:p>
    <w:p>
      <w:pPr>
        <w:pStyle w:val="CaptionedFigure"/>
      </w:pPr>
      <w:r>
        <w:drawing>
          <wp:inline>
            <wp:extent cx="3733800" cy="2483356"/>
            <wp:effectExtent b="0" l="0" r="0" t="0"/>
            <wp:docPr descr="Установка языка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3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 языка</w:t>
      </w:r>
    </w:p>
    <w:p>
      <w:pPr>
        <w:pStyle w:val="BodyText"/>
      </w:pPr>
      <w:r>
        <w:t xml:space="preserve">Заходим в окно настройки установки и выбираем необходимые программы. (рис. 7).</w:t>
      </w:r>
    </w:p>
    <w:p>
      <w:pPr>
        <w:pStyle w:val="CaptionedFigure"/>
      </w:pPr>
      <w:r>
        <w:drawing>
          <wp:inline>
            <wp:extent cx="3733800" cy="2104665"/>
            <wp:effectExtent b="0" l="0" r="0" t="0"/>
            <wp:docPr descr="Выбор программ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4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Выбор программ</w:t>
      </w:r>
    </w:p>
    <w:p>
      <w:pPr>
        <w:pStyle w:val="BodyText"/>
      </w:pPr>
      <w:r>
        <w:t xml:space="preserve">Далее нам необходимо отключить KDUMP. (рис. 8).</w:t>
      </w:r>
    </w:p>
    <w:p>
      <w:pPr>
        <w:pStyle w:val="CaptionedFigure"/>
      </w:pPr>
      <w:r>
        <w:drawing>
          <wp:inline>
            <wp:extent cx="3733800" cy="1384213"/>
            <wp:effectExtent b="0" l="0" r="0" t="0"/>
            <wp:docPr descr="Отключаем KDUMP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4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Отключаем KDUMP</w:t>
      </w:r>
    </w:p>
    <w:p>
      <w:pPr>
        <w:pStyle w:val="BodyText"/>
      </w:pPr>
      <w:r>
        <w:t xml:space="preserve">Выбираем место установки. (рис. 9).</w:t>
      </w:r>
    </w:p>
    <w:p>
      <w:pPr>
        <w:pStyle w:val="CaptionedFigure"/>
      </w:pPr>
      <w:r>
        <w:drawing>
          <wp:inline>
            <wp:extent cx="3733800" cy="2989829"/>
            <wp:effectExtent b="0" l="0" r="0" t="0"/>
            <wp:docPr descr="Место установки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9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Место установки</w:t>
      </w:r>
    </w:p>
    <w:p>
      <w:pPr>
        <w:pStyle w:val="BodyText"/>
      </w:pPr>
      <w:r>
        <w:t xml:space="preserve">Включим сетевое соединение и в качестве имени узла укажем svivanov1.localdomain. (рис. 10).</w:t>
      </w:r>
    </w:p>
    <w:p>
      <w:pPr>
        <w:pStyle w:val="CaptionedFigure"/>
      </w:pPr>
      <w:r>
        <w:drawing>
          <wp:inline>
            <wp:extent cx="3733800" cy="3302822"/>
            <wp:effectExtent b="0" l="0" r="0" t="0"/>
            <wp:docPr descr="Сеть и имя узла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2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Сеть и имя узла</w:t>
      </w:r>
    </w:p>
    <w:p>
      <w:pPr>
        <w:pStyle w:val="BodyText"/>
      </w:pPr>
      <w:r>
        <w:t xml:space="preserve">Установим пароль для root, разрешение на ввод пароля для root при использовании SSH(рис. 11).</w:t>
      </w:r>
    </w:p>
    <w:p>
      <w:pPr>
        <w:pStyle w:val="CaptionedFigure"/>
      </w:pPr>
      <w:r>
        <w:drawing>
          <wp:inline>
            <wp:extent cx="3733800" cy="1249695"/>
            <wp:effectExtent b="0" l="0" r="0" t="0"/>
            <wp:docPr descr="Установка пароля для root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9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пароля для root</w:t>
      </w:r>
    </w:p>
    <w:p>
      <w:pPr>
        <w:pStyle w:val="BodyText"/>
      </w:pPr>
      <w:r>
        <w:t xml:space="preserve">Затем задаем локального пользователя с правами администратора и пароль для него (рис. 12).</w:t>
      </w:r>
    </w:p>
    <w:p>
      <w:pPr>
        <w:pStyle w:val="CaptionedFigure"/>
      </w:pPr>
      <w:r>
        <w:drawing>
          <wp:inline>
            <wp:extent cx="3733800" cy="1917970"/>
            <wp:effectExtent b="0" l="0" r="0" t="0"/>
            <wp:docPr descr="Задаем пользователя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7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Задаем пользователя</w:t>
      </w:r>
    </w:p>
    <w:p>
      <w:pPr>
        <w:pStyle w:val="BodyText"/>
      </w:pPr>
      <w:r>
        <w:t xml:space="preserve">После задания необходимых настроек нажмимаю на Begin Installation для начала установки системы (рис. 13).</w:t>
      </w:r>
    </w:p>
    <w:p>
      <w:pPr>
        <w:pStyle w:val="CaptionedFigure"/>
      </w:pPr>
      <w:r>
        <w:drawing>
          <wp:inline>
            <wp:extent cx="3733800" cy="2480414"/>
            <wp:effectExtent b="0" l="0" r="0" t="0"/>
            <wp:docPr descr="Окно настройки установки образа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0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Окно настройки установки образа</w:t>
      </w:r>
    </w:p>
    <w:p>
      <w:pPr>
        <w:pStyle w:val="BodyText"/>
      </w:pPr>
      <w:r>
        <w:t xml:space="preserve">После завершения установки операционной системы перезапускаю виртуальную машину (рис. 14).</w:t>
      </w:r>
    </w:p>
    <w:p>
      <w:pPr>
        <w:pStyle w:val="CaptionedFigure"/>
      </w:pPr>
      <w:r>
        <w:drawing>
          <wp:inline>
            <wp:extent cx="3733800" cy="2495995"/>
            <wp:effectExtent b="0" l="0" r="0" t="0"/>
            <wp:docPr descr="Завершение установки ОС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5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Завершение установки ОС</w:t>
      </w:r>
    </w:p>
    <w:p>
      <w:pPr>
        <w:pStyle w:val="BodyText"/>
      </w:pPr>
      <w:r>
        <w:t xml:space="preserve">В меню Устройства виртуальной машины подключаю образ диска дополнений гостевой ОС (рис. 15).</w:t>
      </w:r>
    </w:p>
    <w:p>
      <w:pPr>
        <w:pStyle w:val="CaptionedFigure"/>
      </w:pPr>
      <w:r>
        <w:drawing>
          <wp:inline>
            <wp:extent cx="3733800" cy="1875897"/>
            <wp:effectExtent b="0" l="0" r="0" t="0"/>
            <wp:docPr descr="Подключение Диска дополнений гостевой ОС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5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Подключение Диска дополнений гостевой ОС</w:t>
      </w:r>
    </w:p>
    <w:p>
      <w:pPr>
        <w:pStyle w:val="BodyText"/>
      </w:pPr>
      <w:r>
        <w:t xml:space="preserve">Запуск образа диска дополнений гостевой ОС. После этого перезагружаю систему (рис. 16).</w:t>
      </w:r>
    </w:p>
    <w:p>
      <w:pPr>
        <w:pStyle w:val="CaptionedFigure"/>
      </w:pPr>
      <w:r>
        <w:drawing>
          <wp:inline>
            <wp:extent cx="3733800" cy="1069418"/>
            <wp:effectExtent b="0" l="0" r="0" t="0"/>
            <wp:docPr descr="Запуск образа диска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9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Запуск образа диска</w:t>
      </w:r>
    </w:p>
    <w:p>
      <w:pPr>
        <w:pStyle w:val="BodyText"/>
      </w:pPr>
      <w:r>
        <w:rPr>
          <w:bCs/>
          <w:b/>
        </w:rPr>
        <w:t xml:space="preserve">Домашнее задание</w:t>
      </w:r>
    </w:p>
    <w:p>
      <w:pPr>
        <w:numPr>
          <w:ilvl w:val="0"/>
          <w:numId w:val="1001"/>
        </w:numPr>
        <w:pStyle w:val="Compact"/>
      </w:pPr>
      <w:r>
        <w:t xml:space="preserve">Версия ядра Linux (Linux version).</w:t>
      </w:r>
      <w:r>
        <w:t xml:space="preserve"> </w:t>
      </w:r>
      <w:r>
        <w:t xml:space="preserve">Чтобы посмотреть версию ядра, можно воспользоваться командой dmesg | grep -i</w:t>
      </w:r>
      <w:r>
        <w:t xml:space="preserve"> </w:t>
      </w:r>
      <w:r>
        <w:t xml:space="preserve">‘</w:t>
      </w:r>
      <w:r>
        <w:t xml:space="preserve">linux version</w:t>
      </w:r>
      <w:r>
        <w:t xml:space="preserve">’</w:t>
      </w:r>
      <w:r>
        <w:t xml:space="preserve">.</w:t>
      </w:r>
      <w:r>
        <w:t xml:space="preserve"> </w:t>
      </w:r>
      <w:r>
        <w:t xml:space="preserve">Версия ядра: 5.14.0-427. (рис. 17).</w:t>
      </w:r>
    </w:p>
    <w:p>
      <w:pPr>
        <w:pStyle w:val="CaptionedFigure"/>
      </w:pPr>
      <w:r>
        <w:drawing>
          <wp:inline>
            <wp:extent cx="3733800" cy="350669"/>
            <wp:effectExtent b="0" l="0" r="0" t="0"/>
            <wp:docPr descr="Версия ядра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Версия ядра</w:t>
      </w:r>
    </w:p>
    <w:p>
      <w:pPr>
        <w:numPr>
          <w:ilvl w:val="0"/>
          <w:numId w:val="1002"/>
        </w:numPr>
        <w:pStyle w:val="Compact"/>
      </w:pPr>
      <w:r>
        <w:t xml:space="preserve">Частота процессора (Detected Mhz processor).</w:t>
      </w:r>
      <w:r>
        <w:t xml:space="preserve"> </w:t>
      </w:r>
      <w:r>
        <w:t xml:space="preserve">Частоту процессора можно узнать командой dmesg | grep -I</w:t>
      </w:r>
      <w:r>
        <w:t xml:space="preserve"> </w:t>
      </w:r>
      <w:r>
        <w:t xml:space="preserve">“</w:t>
      </w:r>
      <w:r>
        <w:t xml:space="preserve">MHz</w:t>
      </w:r>
      <w:r>
        <w:t xml:space="preserve">”</w:t>
      </w:r>
      <w:r>
        <w:t xml:space="preserve">.</w:t>
      </w:r>
      <w:r>
        <w:t xml:space="preserve"> </w:t>
      </w:r>
      <w:r>
        <w:t xml:space="preserve">Частота процессора: 2688.004 MHz. (рис. 18).</w:t>
      </w:r>
    </w:p>
    <w:p>
      <w:pPr>
        <w:pStyle w:val="CaptionedFigure"/>
      </w:pPr>
      <w:r>
        <w:drawing>
          <wp:inline>
            <wp:extent cx="3733800" cy="434694"/>
            <wp:effectExtent b="0" l="0" r="0" t="0"/>
            <wp:docPr descr="Частота процессора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4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Частота процессора</w:t>
      </w:r>
    </w:p>
    <w:p>
      <w:pPr>
        <w:numPr>
          <w:ilvl w:val="0"/>
          <w:numId w:val="1003"/>
        </w:numPr>
        <w:pStyle w:val="Compact"/>
      </w:pPr>
      <w:r>
        <w:t xml:space="preserve">Модель процессора (CPU0).</w:t>
      </w:r>
      <w:r>
        <w:t xml:space="preserve"> </w:t>
      </w:r>
      <w:r>
        <w:t xml:space="preserve">Модель процессора можно посмотреть командой cat /proc/cpuinfo | grep</w:t>
      </w:r>
      <w:r>
        <w:t xml:space="preserve"> </w:t>
      </w:r>
      <w:r>
        <w:t xml:space="preserve">“</w:t>
      </w:r>
      <w:r>
        <w:t xml:space="preserve">model name</w:t>
      </w:r>
      <w:r>
        <w:t xml:space="preserve">”</w:t>
      </w:r>
      <w:r>
        <w:t xml:space="preserve">. (рис. 19).</w:t>
      </w:r>
    </w:p>
    <w:p>
      <w:pPr>
        <w:pStyle w:val="CaptionedFigure"/>
      </w:pPr>
      <w:r>
        <w:drawing>
          <wp:inline>
            <wp:extent cx="3733800" cy="321879"/>
            <wp:effectExtent b="0" l="0" r="0" t="0"/>
            <wp:docPr descr="Модель процессора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Модель процессора</w:t>
      </w:r>
    </w:p>
    <w:p>
      <w:pPr>
        <w:numPr>
          <w:ilvl w:val="0"/>
          <w:numId w:val="1004"/>
        </w:numPr>
        <w:pStyle w:val="Compact"/>
      </w:pPr>
      <w:r>
        <w:t xml:space="preserve">Объем доступной оперативной памяти (Memory available).</w:t>
      </w:r>
      <w:r>
        <w:t xml:space="preserve"> </w:t>
      </w:r>
      <w:r>
        <w:t xml:space="preserve">Объём доступной оперативной памяти можно посмотреть командой free -m.</w:t>
      </w:r>
      <w:r>
        <w:t xml:space="preserve"> </w:t>
      </w:r>
      <w:r>
        <w:t xml:space="preserve">В моём случае:</w:t>
      </w:r>
      <w:r>
        <w:t xml:space="preserve"> </w:t>
      </w:r>
      <w:r>
        <w:t xml:space="preserve">Всего – 3915 Мб.</w:t>
      </w:r>
      <w:r>
        <w:t xml:space="preserve"> </w:t>
      </w:r>
      <w:r>
        <w:t xml:space="preserve">Используется – 1450 Мб.</w:t>
      </w:r>
      <w:r>
        <w:t xml:space="preserve"> </w:t>
      </w:r>
      <w:r>
        <w:t xml:space="preserve">Свободно – 830 Мб. (рис. 20).</w:t>
      </w:r>
    </w:p>
    <w:p>
      <w:pPr>
        <w:pStyle w:val="CaptionedFigure"/>
      </w:pPr>
      <w:r>
        <w:drawing>
          <wp:inline>
            <wp:extent cx="3733800" cy="529453"/>
            <wp:effectExtent b="0" l="0" r="0" t="0"/>
            <wp:docPr descr="Объем оперативной памяти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9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Объем оперативной памяти</w:t>
      </w:r>
    </w:p>
    <w:p>
      <w:pPr>
        <w:numPr>
          <w:ilvl w:val="0"/>
          <w:numId w:val="1005"/>
        </w:numPr>
        <w:pStyle w:val="Compact"/>
      </w:pPr>
      <w:r>
        <w:t xml:space="preserve">Тип обнаруженного гипервизора (Hypervisor detected).</w:t>
      </w:r>
      <w:r>
        <w:t xml:space="preserve"> </w:t>
      </w:r>
      <w:r>
        <w:t xml:space="preserve">Тип обнаруженного гипервизора можно посмотреть командой dmesg | grep -I</w:t>
      </w:r>
      <w:r>
        <w:t xml:space="preserve"> </w:t>
      </w:r>
      <w:r>
        <w:t xml:space="preserve">“</w:t>
      </w:r>
      <w:r>
        <w:t xml:space="preserve">hypervisor detected</w:t>
      </w:r>
      <w:r>
        <w:t xml:space="preserve">”</w:t>
      </w:r>
      <w:r>
        <w:t xml:space="preserve">.</w:t>
      </w:r>
      <w:r>
        <w:t xml:space="preserve"> </w:t>
      </w:r>
      <w:r>
        <w:t xml:space="preserve">В моём случае: KVM. (рис. 21).</w:t>
      </w:r>
    </w:p>
    <w:p>
      <w:pPr>
        <w:pStyle w:val="CaptionedFigure"/>
      </w:pPr>
      <w:r>
        <w:drawing>
          <wp:inline>
            <wp:extent cx="3733800" cy="360850"/>
            <wp:effectExtent b="0" l="0" r="0" t="0"/>
            <wp:docPr descr="Тип гипервизора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Тип гипервизора</w:t>
      </w:r>
    </w:p>
    <w:p>
      <w:pPr>
        <w:numPr>
          <w:ilvl w:val="0"/>
          <w:numId w:val="1006"/>
        </w:numPr>
        <w:pStyle w:val="Compact"/>
      </w:pPr>
      <w:r>
        <w:t xml:space="preserve">Тип файловой системы корневого раздела.</w:t>
      </w:r>
      <w:r>
        <w:t xml:space="preserve"> </w:t>
      </w:r>
      <w:r>
        <w:t xml:space="preserve">Тип файловой системы корневого раздела можно посмотреть командой dmesg | grep -I</w:t>
      </w:r>
      <w:r>
        <w:t xml:space="preserve"> </w:t>
      </w:r>
      <w:r>
        <w:t xml:space="preserve">“</w:t>
      </w:r>
      <w:r>
        <w:t xml:space="preserve">filesystem</w:t>
      </w:r>
      <w:r>
        <w:t xml:space="preserve">”</w:t>
      </w:r>
      <w:r>
        <w:t xml:space="preserve"> </w:t>
      </w:r>
      <w:r>
        <w:t xml:space="preserve">(рис. 22).</w:t>
      </w:r>
    </w:p>
    <w:p>
      <w:pPr>
        <w:pStyle w:val="CaptionedFigure"/>
      </w:pPr>
      <w:r>
        <w:drawing>
          <wp:inline>
            <wp:extent cx="3733800" cy="558924"/>
            <wp:effectExtent b="0" l="0" r="0" t="0"/>
            <wp:docPr descr="Тип файловой системы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8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Тип файловой системы</w:t>
      </w:r>
    </w:p>
    <w:p>
      <w:pPr>
        <w:numPr>
          <w:ilvl w:val="0"/>
          <w:numId w:val="1007"/>
        </w:numPr>
        <w:pStyle w:val="Compact"/>
      </w:pPr>
      <w:r>
        <w:t xml:space="preserve">Последовательность монтирования файловых систем.</w:t>
      </w:r>
      <w:r>
        <w:t xml:space="preserve"> </w:t>
      </w:r>
      <w:r>
        <w:t xml:space="preserve">Последовательность монтирования файловых систем можно посмотреть командой dmesg | grep -i</w:t>
      </w:r>
      <w:r>
        <w:t xml:space="preserve"> </w:t>
      </w:r>
      <w:r>
        <w:t xml:space="preserve">“</w:t>
      </w:r>
      <w:r>
        <w:t xml:space="preserve">mount</w:t>
      </w:r>
      <w:r>
        <w:t xml:space="preserve">”</w:t>
      </w:r>
      <w:r>
        <w:t xml:space="preserve">.(рис. 23).</w:t>
      </w:r>
    </w:p>
    <w:p>
      <w:pPr>
        <w:pStyle w:val="CaptionedFigure"/>
      </w:pPr>
      <w:r>
        <w:drawing>
          <wp:inline>
            <wp:extent cx="3733800" cy="2113322"/>
            <wp:effectExtent b="0" l="0" r="0" t="0"/>
            <wp:docPr descr="Последовательность монтирования файловых систем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3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Последовательность монтирования файловых систем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Учетная запись пользователя содержит системное имя, идентификатор пользователя, идентификатор группы, полное имя, домашний каталог и начальную оболочку.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Укажите команды терминала и приведите примеры:</w:t>
      </w:r>
    </w:p>
    <w:p>
      <w:pPr>
        <w:numPr>
          <w:ilvl w:val="0"/>
          <w:numId w:val="1010"/>
        </w:numPr>
        <w:pStyle w:val="Compact"/>
      </w:pPr>
      <w:r>
        <w:t xml:space="preserve">Для получения справки по команде</w:t>
      </w:r>
      <w:r>
        <w:t xml:space="preserve"> </w:t>
      </w:r>
      <w:r>
        <w:t xml:space="preserve">‘</w:t>
      </w:r>
      <w:r>
        <w:t xml:space="preserve">man</w:t>
      </w:r>
      <w:r>
        <w:t xml:space="preserve"> </w:t>
      </w:r>
      <w:r>
        <w:t xml:space="preserve">’</w:t>
      </w:r>
      <w:r>
        <w:t xml:space="preserve">, например, (man ls)</w:t>
      </w:r>
    </w:p>
    <w:p>
      <w:pPr>
        <w:numPr>
          <w:ilvl w:val="0"/>
          <w:numId w:val="1010"/>
        </w:numPr>
        <w:pStyle w:val="Compact"/>
      </w:pPr>
      <w:r>
        <w:t xml:space="preserve">Для перемещения по файловой системе</w:t>
      </w:r>
      <w:r>
        <w:t xml:space="preserve"> </w:t>
      </w:r>
      <w:r>
        <w:t xml:space="preserve">‘</w:t>
      </w:r>
      <w:r>
        <w:t xml:space="preserve">cd</w:t>
      </w:r>
      <w:r>
        <w:t xml:space="preserve"> </w:t>
      </w:r>
      <w:r>
        <w:t xml:space="preserve">’</w:t>
      </w:r>
      <w:r>
        <w:t xml:space="preserve">, например, (cd / - перемещение в корневой каталог)</w:t>
      </w:r>
    </w:p>
    <w:p>
      <w:pPr>
        <w:numPr>
          <w:ilvl w:val="0"/>
          <w:numId w:val="1010"/>
        </w:numPr>
        <w:pStyle w:val="Compact"/>
      </w:pPr>
      <w:r>
        <w:t xml:space="preserve">Для просмотра содержимого каталога</w:t>
      </w:r>
      <w:r>
        <w:t xml:space="preserve"> </w:t>
      </w:r>
      <w:r>
        <w:t xml:space="preserve">‘</w:t>
      </w:r>
      <w:r>
        <w:t xml:space="preserve">ls</w:t>
      </w:r>
      <w:r>
        <w:t xml:space="preserve"> </w:t>
      </w:r>
      <w:r>
        <w:t xml:space="preserve">’</w:t>
      </w:r>
      <w:r>
        <w:t xml:space="preserve">, пример, (ls / - содержимое корневого каталога)</w:t>
      </w:r>
    </w:p>
    <w:p>
      <w:pPr>
        <w:numPr>
          <w:ilvl w:val="0"/>
          <w:numId w:val="1010"/>
        </w:numPr>
        <w:pStyle w:val="Compact"/>
      </w:pPr>
      <w:r>
        <w:t xml:space="preserve">Для определения объёма каталога</w:t>
      </w:r>
      <w:r>
        <w:t xml:space="preserve"> </w:t>
      </w:r>
      <w:r>
        <w:t xml:space="preserve">‘</w:t>
      </w:r>
      <w:r>
        <w:t xml:space="preserve">du -s</w:t>
      </w:r>
      <w:r>
        <w:t xml:space="preserve"> </w:t>
      </w:r>
      <w:r>
        <w:t xml:space="preserve">’</w:t>
      </w:r>
      <w:r>
        <w:t xml:space="preserve">, пример, (du -s /etc)</w:t>
      </w:r>
    </w:p>
    <w:p>
      <w:pPr>
        <w:numPr>
          <w:ilvl w:val="0"/>
          <w:numId w:val="1010"/>
        </w:numPr>
        <w:pStyle w:val="Compact"/>
      </w:pPr>
      <w:r>
        <w:t xml:space="preserve">Для создания или удаления каталогов и файлов</w:t>
      </w:r>
      <w:r>
        <w:t xml:space="preserve"> </w:t>
      </w:r>
      <w:r>
        <w:t xml:space="preserve">‘</w:t>
      </w:r>
      <w:r>
        <w:t xml:space="preserve">rm</w:t>
      </w:r>
      <w:r>
        <w:t xml:space="preserve"> </w:t>
      </w:r>
      <w:r>
        <w:t xml:space="preserve"> </w:t>
      </w:r>
      <w:r>
        <w:t xml:space="preserve">’</w:t>
      </w:r>
      <w:r>
        <w:t xml:space="preserve"> </w:t>
      </w:r>
      <w:r>
        <w:t xml:space="preserve">Пустые каталоги можно удалять командой rmdir (если добавить ключ -s, то можно удалять и не только пустые).</w:t>
      </w:r>
    </w:p>
    <w:p>
      <w:pPr>
        <w:numPr>
          <w:ilvl w:val="0"/>
          <w:numId w:val="1010"/>
        </w:numPr>
        <w:pStyle w:val="Compact"/>
      </w:pPr>
      <w:r>
        <w:t xml:space="preserve">Для задания определённых прав на файл / каталог</w:t>
      </w:r>
      <w:r>
        <w:t xml:space="preserve"> </w:t>
      </w:r>
      <w:r>
        <w:t xml:space="preserve">‘</w:t>
      </w:r>
      <w:r>
        <w:t xml:space="preserve">chmod</w:t>
      </w:r>
      <w:r>
        <w:t xml:space="preserve"> </w:t>
      </w:r>
      <w:r>
        <w:t xml:space="preserve"> </w:t>
      </w:r>
      <w:r>
        <w:t xml:space="preserve">’</w:t>
      </w:r>
      <w:r>
        <w:t xml:space="preserve">, например, (chmod 777 lab8-1.txt)</w:t>
      </w:r>
    </w:p>
    <w:p>
      <w:pPr>
        <w:numPr>
          <w:ilvl w:val="0"/>
          <w:numId w:val="1010"/>
        </w:numPr>
        <w:pStyle w:val="Compact"/>
      </w:pPr>
      <w:r>
        <w:t xml:space="preserve">Для просмотра истории команд.</w:t>
      </w:r>
      <w:r>
        <w:t xml:space="preserve"> </w:t>
      </w:r>
      <w:r>
        <w:t xml:space="preserve">‘</w:t>
      </w:r>
      <w:r>
        <w:t xml:space="preserve">history</w:t>
      </w:r>
      <w:r>
        <w:t xml:space="preserve">’</w:t>
      </w:r>
    </w:p>
    <w:p>
      <w:pPr>
        <w:numPr>
          <w:ilvl w:val="0"/>
          <w:numId w:val="1011"/>
        </w:numPr>
        <w:pStyle w:val="Compact"/>
      </w:pPr>
      <w:r>
        <w:rPr>
          <w:bCs/>
          <w:b/>
        </w:rP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– это порядок, определяющий способ организации, хранения и именования данных на носителях информации. Например: ext4. Характеристика: ext4 это файловая система для операционных систем Linux, поддерживающая файлы до 16 терабайт и файловые системы до 1 экзабайта. Обладает улучшенной производительностью, надежностью, поддержкой расширенных атрибутов и обратной совместимостью с Ext2 и Ext3. Обеспечивает быстрые операции чтения и записи данных.</w:t>
      </w:r>
    </w:p>
    <w:p>
      <w:pPr>
        <w:numPr>
          <w:ilvl w:val="0"/>
          <w:numId w:val="1012"/>
        </w:numPr>
        <w:pStyle w:val="Compact"/>
      </w:pPr>
      <w:r>
        <w:rPr>
          <w:bCs/>
          <w:b/>
        </w:rP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Команда mount.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Как удалить зависший процесс?</w:t>
      </w:r>
    </w:p>
    <w:p>
      <w:pPr>
        <w:pStyle w:val="FirstParagraph"/>
      </w:pPr>
      <w:r>
        <w:t xml:space="preserve">Чтобы удалить зависший процесс, можно использовать команду Kill</w:t>
      </w:r>
      <w:r>
        <w:t xml:space="preserve"> </w:t>
      </w:r>
      <w:r>
        <w:t xml:space="preserve">. Pid можно получить командой ps axu | grep</w:t>
      </w:r>
      <w:r>
        <w:t xml:space="preserve"> </w:t>
      </w:r>
      <w:r>
        <w:t xml:space="preserve">“</w:t>
      </w:r>
      <w:r>
        <w:t xml:space="preserve">то, что мы ищем</w:t>
      </w:r>
      <w:r>
        <w:t xml:space="preserve">”</w:t>
      </w:r>
      <w:r>
        <w:t xml:space="preserve">. (kill 5099).</w:t>
      </w:r>
    </w:p>
    <w:bookmarkEnd w:id="91"/>
    <w:bookmarkStart w:id="92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работы были приобретены практические навыки установки виртуальной машины и операционной системы на виртуальную машину, а также настройки минимально необходимых для дальнейшей работы сервисов.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1"/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7" Target="media/rId2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Иванов Сергей Владимирович</dc:creator>
  <dc:language>ru-RU</dc:language>
  <cp:keywords/>
  <dcterms:created xsi:type="dcterms:W3CDTF">2025-02-15T11:01:42Z</dcterms:created>
  <dcterms:modified xsi:type="dcterms:W3CDTF">2025-02-15T11:01:42Z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Дисциплина: Основы информационной безопасности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Table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