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Владимирович,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операционной системы Linux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дистрибутив Kali Linux на виртуальную машину VirtualBox.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>
      <w:pPr>
        <w:pStyle w:val="BodyText"/>
      </w:pPr>
      <w:r>
        <w:rPr>
          <w:bCs/>
          <w:b/>
        </w:rPr>
        <w:t xml:space="preserve">Сферы применения дистрибутива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</w:p>
    <w:p>
      <w:pPr>
        <w:numPr>
          <w:ilvl w:val="0"/>
          <w:numId w:val="1002"/>
        </w:numPr>
      </w:pPr>
      <w:r>
        <w:t xml:space="preserve"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</w:p>
    <w:p>
      <w:pPr>
        <w:numPr>
          <w:ilvl w:val="0"/>
          <w:numId w:val="1002"/>
        </w:numPr>
      </w:pPr>
      <w:r>
        <w:t xml:space="preserve"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</w:p>
    <w:p>
      <w:pPr>
        <w:numPr>
          <w:ilvl w:val="0"/>
          <w:numId w:val="1002"/>
        </w:numPr>
      </w:pPr>
      <w:r>
        <w:t xml:space="preserve"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</w:p>
    <w:p>
      <w:pPr>
        <w:numPr>
          <w:ilvl w:val="0"/>
          <w:numId w:val="1002"/>
        </w:numPr>
      </w:pPr>
      <w:r>
        <w:t xml:space="preserve"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VirtualBox, нажимаю</w:t>
      </w:r>
      <w:r>
        <w:t xml:space="preserve"> </w:t>
      </w:r>
      <w:r>
        <w:rPr>
          <w:rStyle w:val="VerbatimChar"/>
        </w:rPr>
        <w:t xml:space="preserve">создать</w:t>
      </w:r>
      <w:r>
        <w:t xml:space="preserve">, в появившемся окне выбираю задаю имя машины, подключаю образ ISO. (рис. 1).</w:t>
      </w:r>
    </w:p>
    <w:p>
      <w:pPr>
        <w:pStyle w:val="CaptionedFigure"/>
      </w:pPr>
      <w:r>
        <w:drawing>
          <wp:inline>
            <wp:extent cx="3733800" cy="1980112"/>
            <wp:effectExtent b="0" l="0" r="0" t="0"/>
            <wp:docPr descr="Выбор имени и операционной систем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имени и операционной системы</w:t>
      </w:r>
    </w:p>
    <w:p>
      <w:pPr>
        <w:pStyle w:val="BodyText"/>
      </w:pPr>
      <w:r>
        <w:t xml:space="preserve">Настраиваю количество ОЗУ и ЦП, нажимаю далее. (рис. 2)</w:t>
      </w:r>
    </w:p>
    <w:p>
      <w:pPr>
        <w:pStyle w:val="CaptionedFigure"/>
      </w:pPr>
      <w:r>
        <w:drawing>
          <wp:inline>
            <wp:extent cx="3733800" cy="2004367"/>
            <wp:effectExtent b="0" l="0" r="0" t="0"/>
            <wp:docPr descr="Настройка оборудования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оборудования виртуальной машины</w:t>
      </w:r>
    </w:p>
    <w:p>
      <w:pPr>
        <w:pStyle w:val="BodyText"/>
      </w:pPr>
      <w:r>
        <w:t xml:space="preserve">Настраиваю размер виртуального жесткого диска, задаю ему 40гб. (рис. 3)</w:t>
      </w:r>
    </w:p>
    <w:p>
      <w:pPr>
        <w:pStyle w:val="CaptionedFigure"/>
      </w:pPr>
      <w:r>
        <w:drawing>
          <wp:inline>
            <wp:extent cx="3733800" cy="1998497"/>
            <wp:effectExtent b="0" l="0" r="0" t="0"/>
            <wp:docPr descr="Настройка виртуального жесткого дис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виртуального жесткого диска</w:t>
      </w:r>
    </w:p>
    <w:p>
      <w:pPr>
        <w:pStyle w:val="BodyText"/>
      </w:pPr>
      <w:r>
        <w:t xml:space="preserve">Запускаем виртуальную машину, выбираем графическую установку (рис. 4)</w:t>
      </w:r>
    </w:p>
    <w:p>
      <w:pPr>
        <w:pStyle w:val="CaptionedFigure"/>
      </w:pPr>
      <w:r>
        <w:drawing>
          <wp:inline>
            <wp:extent cx="3733800" cy="2826685"/>
            <wp:effectExtent b="0" l="0" r="0" t="0"/>
            <wp:docPr descr="Выбор имени и операционной систем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имени и операционной системы</w:t>
      </w:r>
    </w:p>
    <w:p>
      <w:pPr>
        <w:pStyle w:val="BodyText"/>
      </w:pPr>
      <w:r>
        <w:t xml:space="preserve">Далее выбираю язык установки. (рис. 5)</w:t>
      </w:r>
    </w:p>
    <w:p>
      <w:pPr>
        <w:pStyle w:val="CaptionedFigure"/>
      </w:pPr>
      <w:r>
        <w:drawing>
          <wp:inline>
            <wp:extent cx="3733800" cy="2792233"/>
            <wp:effectExtent b="0" l="0" r="0" t="0"/>
            <wp:docPr descr="Выбор языка установки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языка установки</w:t>
      </w:r>
    </w:p>
    <w:p>
      <w:pPr>
        <w:pStyle w:val="BodyText"/>
      </w:pPr>
      <w:r>
        <w:t xml:space="preserve">Выбираю местонахождение, Российская Федерация. (рис. 6)</w:t>
      </w:r>
    </w:p>
    <w:p>
      <w:pPr>
        <w:pStyle w:val="CaptionedFigure"/>
      </w:pPr>
      <w:r>
        <w:drawing>
          <wp:inline>
            <wp:extent cx="3733800" cy="2802677"/>
            <wp:effectExtent b="0" l="0" r="0" t="0"/>
            <wp:docPr descr="Выбор местонахождения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местонахождения</w:t>
      </w:r>
    </w:p>
    <w:p>
      <w:pPr>
        <w:pStyle w:val="BodyText"/>
      </w:pPr>
      <w:r>
        <w:t xml:space="preserve">Выбираю раскладку клавиатуры. (рис. 7)</w:t>
      </w:r>
    </w:p>
    <w:p>
      <w:pPr>
        <w:pStyle w:val="CaptionedFigure"/>
      </w:pPr>
      <w:r>
        <w:drawing>
          <wp:inline>
            <wp:extent cx="3733800" cy="2795659"/>
            <wp:effectExtent b="0" l="0" r="0" t="0"/>
            <wp:docPr descr="Выбор раскладк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раскладки</w:t>
      </w:r>
    </w:p>
    <w:p>
      <w:pPr>
        <w:pStyle w:val="BodyText"/>
      </w:pPr>
      <w:r>
        <w:t xml:space="preserve">Выбираем способ переключения раскладки клавиатуры. (рис. 8)</w:t>
      </w:r>
    </w:p>
    <w:p>
      <w:pPr>
        <w:pStyle w:val="CaptionedFigure"/>
      </w:pPr>
      <w:r>
        <w:drawing>
          <wp:inline>
            <wp:extent cx="3733800" cy="2778208"/>
            <wp:effectExtent b="0" l="0" r="0" t="0"/>
            <wp:docPr descr="Выбор способа переключения клавиатур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Выбор способа переключения клавиатуры</w:t>
      </w:r>
    </w:p>
    <w:p>
      <w:pPr>
        <w:pStyle w:val="BodyText"/>
      </w:pPr>
      <w:r>
        <w:t xml:space="preserve">Вводим имя компьютера. (рис. 9)</w:t>
      </w:r>
    </w:p>
    <w:p>
      <w:pPr>
        <w:pStyle w:val="CaptionedFigure"/>
      </w:pPr>
      <w:r>
        <w:drawing>
          <wp:inline>
            <wp:extent cx="3733800" cy="2777984"/>
            <wp:effectExtent b="0" l="0" r="0" t="0"/>
            <wp:docPr descr="Ввод имени компьютер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имени компьютера</w:t>
      </w:r>
    </w:p>
    <w:p>
      <w:pPr>
        <w:pStyle w:val="BodyText"/>
      </w:pPr>
      <w:r>
        <w:t xml:space="preserve">Ввожу имя домена. (рис. 10)</w:t>
      </w:r>
    </w:p>
    <w:p>
      <w:pPr>
        <w:pStyle w:val="CaptionedFigure"/>
      </w:pPr>
      <w:r>
        <w:drawing>
          <wp:inline>
            <wp:extent cx="3733800" cy="2814493"/>
            <wp:effectExtent b="0" l="0" r="0" t="0"/>
            <wp:docPr descr="Ввод имени домен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Ввод имени домена</w:t>
      </w:r>
    </w:p>
    <w:p>
      <w:pPr>
        <w:pStyle w:val="BodyText"/>
      </w:pPr>
      <w:r>
        <w:t xml:space="preserve">Ввожу имя пользователя, у которого будут права суперпользователя. (рис. 11)</w:t>
      </w:r>
    </w:p>
    <w:p>
      <w:pPr>
        <w:pStyle w:val="CaptionedFigure"/>
      </w:pPr>
      <w:r>
        <w:drawing>
          <wp:inline>
            <wp:extent cx="3733800" cy="2810944"/>
            <wp:effectExtent b="0" l="0" r="0" t="0"/>
            <wp:docPr descr="Настройка учетной записи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учетной записи</w:t>
      </w:r>
    </w:p>
    <w:p>
      <w:pPr>
        <w:pStyle w:val="BodyText"/>
      </w:pPr>
      <w:r>
        <w:t xml:space="preserve">Выбираем это же имя как имя моей учетной записи. (рис. 12)</w:t>
      </w:r>
    </w:p>
    <w:p>
      <w:pPr>
        <w:pStyle w:val="CaptionedFigure"/>
      </w:pPr>
      <w:r>
        <w:drawing>
          <wp:inline>
            <wp:extent cx="3733800" cy="2799175"/>
            <wp:effectExtent b="0" l="0" r="0" t="0"/>
            <wp:docPr descr="Настройка учетной записи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учетной записи</w:t>
      </w:r>
    </w:p>
    <w:p>
      <w:pPr>
        <w:pStyle w:val="BodyText"/>
      </w:pPr>
      <w:r>
        <w:t xml:space="preserve">Ввожу пароль учетной записи. (рис. 13)</w:t>
      </w:r>
    </w:p>
    <w:p>
      <w:pPr>
        <w:pStyle w:val="CaptionedFigure"/>
      </w:pPr>
      <w:r>
        <w:drawing>
          <wp:inline>
            <wp:extent cx="3733800" cy="2809778"/>
            <wp:effectExtent b="0" l="0" r="0" t="0"/>
            <wp:docPr descr="Настройка пароля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пароля</w:t>
      </w:r>
    </w:p>
    <w:p>
      <w:pPr>
        <w:pStyle w:val="BodyText"/>
      </w:pPr>
      <w:r>
        <w:t xml:space="preserve">Выбираю часовой пояс. (рис. 14)</w:t>
      </w:r>
    </w:p>
    <w:p>
      <w:pPr>
        <w:pStyle w:val="CaptionedFigure"/>
      </w:pPr>
      <w:r>
        <w:drawing>
          <wp:inline>
            <wp:extent cx="3733800" cy="2820161"/>
            <wp:effectExtent b="0" l="0" r="0" t="0"/>
            <wp:docPr descr="Выбор часового пояс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Выбор часового пояса</w:t>
      </w:r>
    </w:p>
    <w:p>
      <w:pPr>
        <w:pStyle w:val="BodyText"/>
      </w:pPr>
      <w:r>
        <w:t xml:space="preserve">Размечаю диск. Выбриаю Авто - использовать весь диск. (рис. 15)</w:t>
      </w:r>
    </w:p>
    <w:p>
      <w:pPr>
        <w:pStyle w:val="CaptionedFigure"/>
      </w:pPr>
      <w:r>
        <w:drawing>
          <wp:inline>
            <wp:extent cx="3733800" cy="2796836"/>
            <wp:effectExtent b="0" l="0" r="0" t="0"/>
            <wp:docPr descr="Разметка дисков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Разметка дисков</w:t>
      </w:r>
    </w:p>
    <w:p>
      <w:pPr>
        <w:pStyle w:val="BodyText"/>
      </w:pPr>
      <w:r>
        <w:t xml:space="preserve">Убеждаюсь, что выбран нужный виртуальный жесткий дис. (рис. 16)</w:t>
      </w:r>
    </w:p>
    <w:p>
      <w:pPr>
        <w:pStyle w:val="CaptionedFigure"/>
      </w:pPr>
      <w:r>
        <w:drawing>
          <wp:inline>
            <wp:extent cx="3733800" cy="2792110"/>
            <wp:effectExtent b="0" l="0" r="0" t="0"/>
            <wp:docPr descr="Разметка дисков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Разметка дисков</w:t>
      </w:r>
    </w:p>
    <w:p>
      <w:pPr>
        <w:pStyle w:val="BodyText"/>
      </w:pPr>
      <w:r>
        <w:t xml:space="preserve">Выбираю схему разметки. Оставляю по умолчанию. (рис. 17)</w:t>
      </w:r>
    </w:p>
    <w:p>
      <w:pPr>
        <w:pStyle w:val="CaptionedFigure"/>
      </w:pPr>
      <w:r>
        <w:drawing>
          <wp:inline>
            <wp:extent cx="3733800" cy="2787466"/>
            <wp:effectExtent b="0" l="0" r="0" t="0"/>
            <wp:docPr descr="Разметка дисков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Разметка дисков</w:t>
      </w:r>
    </w:p>
    <w:p>
      <w:pPr>
        <w:pStyle w:val="BodyText"/>
      </w:pPr>
      <w:r>
        <w:t xml:space="preserve">Подтвердаю разметку дисков и записываю изменения. (рис. 18)</w:t>
      </w:r>
    </w:p>
    <w:p>
      <w:pPr>
        <w:pStyle w:val="CaptionedFigure"/>
      </w:pPr>
      <w:r>
        <w:drawing>
          <wp:inline>
            <wp:extent cx="3733800" cy="2780389"/>
            <wp:effectExtent b="0" l="0" r="0" t="0"/>
            <wp:docPr descr="Разметка дисков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Разметка дисков</w:t>
      </w:r>
    </w:p>
    <w:p>
      <w:pPr>
        <w:pStyle w:val="BodyText"/>
      </w:pPr>
      <w:r>
        <w:t xml:space="preserve">Записываю изменения на диск. (рис. 19)</w:t>
      </w:r>
    </w:p>
    <w:p>
      <w:pPr>
        <w:pStyle w:val="CaptionedFigure"/>
      </w:pPr>
      <w:r>
        <w:drawing>
          <wp:inline>
            <wp:extent cx="3733800" cy="2795659"/>
            <wp:effectExtent b="0" l="0" r="0" t="0"/>
            <wp:docPr descr="Запись изменений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Запись изменений</w:t>
      </w:r>
    </w:p>
    <w:p>
      <w:pPr>
        <w:pStyle w:val="BodyText"/>
      </w:pPr>
      <w:r>
        <w:t xml:space="preserve">Выбираю программное обеспечние, которое будет установлено. Оставляю все по умолчанию. (рис. 20)</w:t>
      </w:r>
    </w:p>
    <w:p>
      <w:pPr>
        <w:pStyle w:val="CaptionedFigure"/>
      </w:pPr>
      <w:r>
        <w:drawing>
          <wp:inline>
            <wp:extent cx="3733800" cy="2793331"/>
            <wp:effectExtent b="0" l="0" r="0" t="0"/>
            <wp:docPr descr="Выбор программного обеспечения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Выбор программного обеспечения</w:t>
      </w:r>
    </w:p>
    <w:p>
      <w:pPr>
        <w:pStyle w:val="BodyText"/>
      </w:pPr>
      <w:r>
        <w:t xml:space="preserve">Подтверждаю установку системного загрузчика GRUB. После чего начинается установка ОС. (рис. 21)</w:t>
      </w:r>
    </w:p>
    <w:p>
      <w:pPr>
        <w:pStyle w:val="CaptionedFigure"/>
      </w:pPr>
      <w:r>
        <w:drawing>
          <wp:inline>
            <wp:extent cx="3733800" cy="2775692"/>
            <wp:effectExtent b="0" l="0" r="0" t="0"/>
            <wp:docPr descr="Установка системного загрузчика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системного загрузчика</w:t>
      </w:r>
    </w:p>
    <w:p>
      <w:pPr>
        <w:pStyle w:val="BodyText"/>
      </w:pPr>
      <w:r>
        <w:t xml:space="preserve">Установка завершилась. Перезапускаем машину. (рис. 22)</w:t>
      </w:r>
    </w:p>
    <w:p>
      <w:pPr>
        <w:pStyle w:val="CaptionedFigure"/>
      </w:pPr>
      <w:r>
        <w:drawing>
          <wp:inline>
            <wp:extent cx="3733800" cy="2783973"/>
            <wp:effectExtent b="0" l="0" r="0" t="0"/>
            <wp:docPr descr="Завершение установки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Завершение установки</w:t>
      </w:r>
    </w:p>
    <w:p>
      <w:pPr>
        <w:pStyle w:val="BodyText"/>
      </w:pPr>
      <w:r>
        <w:t xml:space="preserve">Вхожу в систему от имени своего пользователя. (рис. 23)</w:t>
      </w:r>
    </w:p>
    <w:p>
      <w:pPr>
        <w:pStyle w:val="CaptionedFigure"/>
      </w:pPr>
      <w:r>
        <w:drawing>
          <wp:inline>
            <wp:extent cx="3733800" cy="2327754"/>
            <wp:effectExtent b="0" l="0" r="0" t="0"/>
            <wp:docPr descr="Вход в систему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Вход в систему</w:t>
      </w:r>
    </w:p>
    <w:p>
      <w:pPr>
        <w:pStyle w:val="BodyText"/>
      </w:pPr>
      <w:r>
        <w:t xml:space="preserve">Вход в систему выполнен успешно. (рис. 24)</w:t>
      </w:r>
    </w:p>
    <w:p>
      <w:pPr>
        <w:pStyle w:val="CaptionedFigure"/>
      </w:pPr>
      <w:r>
        <w:drawing>
          <wp:inline>
            <wp:extent cx="3733800" cy="2166694"/>
            <wp:effectExtent b="0" l="0" r="0" t="0"/>
            <wp:docPr descr="Успешный вход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6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Успешный вход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Приобрёл практические навыки по установке операционной системы Linux на виртуальную машину. Установил дистрибутив Kali LInux на VirtualBox.</w:t>
      </w:r>
    </w:p>
    <w:bookmarkEnd w:id="96"/>
    <w:bookmarkStart w:id="98" w:name="список-литературы.-библиография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литературы. Библиография.</w:t>
      </w:r>
    </w:p>
    <w:p>
      <w:pPr>
        <w:pStyle w:val="FirstParagraph"/>
      </w:pPr>
      <w:r>
        <w:t xml:space="preserve">[1]</w:t>
      </w:r>
      <w:r>
        <w:t xml:space="preserve"> </w:t>
      </w:r>
      <w:hyperlink r:id="rId97">
        <w:r>
          <w:rPr>
            <w:rStyle w:val="Hyperlink"/>
          </w:rPr>
          <w:t xml:space="preserve">Официальная документация по устновке Kali Linux на VirtualBox</w:t>
        </w:r>
      </w:hyperlink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97" Target="https://www.kali.org/docs/virtualization/install-virtualbox-guest-v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7" Target="https://www.kali.org/docs/virtualization/install-virtualbox-guest-v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Иванов Сергей Владимирович, НПИбд-01-23</dc:creator>
  <dc:language>ru-RU</dc:language>
  <cp:keywords/>
  <dcterms:created xsi:type="dcterms:W3CDTF">2025-02-20T12:05:11Z</dcterms:created>
  <dcterms:modified xsi:type="dcterms:W3CDTF">2025-02-20T12:05:11Z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Основы информационной безопасности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