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Просканировать веб-приложение используя сканер nikto.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Использовать nikto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запустим веб приложение DVWA. Для этого необходимо запустить mysql и apache2. (рис. 1).</w:t>
      </w:r>
    </w:p>
    <w:p>
      <w:pPr>
        <w:pStyle w:val="CaptionedFigure"/>
      </w:pPr>
      <w:r>
        <w:drawing>
          <wp:inline>
            <wp:extent cx="3158137" cy="1313969"/>
            <wp:effectExtent b="0" l="0" r="0" t="0"/>
            <wp:docPr descr="Запуск DVWA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DVWA</w:t>
      </w:r>
    </w:p>
    <w:p>
      <w:pPr>
        <w:pStyle w:val="BodyText"/>
      </w:pPr>
      <w:r>
        <w:t xml:space="preserve">Захожу на сайт DVWA и перехожу во вкладку DWVA Security. Выбираю низкий уровень безопасности. (рис. 2)</w:t>
      </w:r>
    </w:p>
    <w:p>
      <w:pPr>
        <w:pStyle w:val="CaptionedFigure"/>
      </w:pPr>
      <w:r>
        <w:drawing>
          <wp:inline>
            <wp:extent cx="3733800" cy="2625199"/>
            <wp:effectExtent b="0" l="0" r="0" t="0"/>
            <wp:docPr descr="Выбор уровня безопасност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Выбор уровня безопасности</w:t>
      </w:r>
    </w:p>
    <w:p>
      <w:pPr>
        <w:pStyle w:val="BodyText"/>
      </w:pPr>
      <w:r>
        <w:t xml:space="preserve">Запускаю сканер nikto. (рис. 3)</w:t>
      </w:r>
    </w:p>
    <w:p>
      <w:pPr>
        <w:pStyle w:val="CaptionedFigure"/>
      </w:pPr>
      <w:r>
        <w:drawing>
          <wp:inline>
            <wp:extent cx="2535731" cy="560934"/>
            <wp:effectExtent b="0" l="0" r="0" t="0"/>
            <wp:docPr descr="Запуск nikto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31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nikto</w:t>
      </w:r>
    </w:p>
    <w:p>
      <w:pPr>
        <w:pStyle w:val="BodyText"/>
      </w:pPr>
      <w:r>
        <w:t xml:space="preserve">Запускаю сканирование веб приложения вводя URL адрес. (рис. 4)</w:t>
      </w:r>
    </w:p>
    <w:p>
      <w:pPr>
        <w:pStyle w:val="CaptionedFigure"/>
      </w:pPr>
      <w:r>
        <w:drawing>
          <wp:inline>
            <wp:extent cx="3733800" cy="2938307"/>
            <wp:effectExtent b="0" l="0" r="0" t="0"/>
            <wp:docPr descr="Сканировани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Сканирование</w:t>
      </w:r>
    </w:p>
    <w:p>
      <w:pPr>
        <w:pStyle w:val="BodyText"/>
      </w:pPr>
      <w:r>
        <w:t xml:space="preserve">Запускаю сканирование вводя номер порта и адрес порта. (рис. 5)</w:t>
      </w:r>
    </w:p>
    <w:p>
      <w:pPr>
        <w:pStyle w:val="CaptionedFigure"/>
      </w:pPr>
      <w:r>
        <w:drawing>
          <wp:inline>
            <wp:extent cx="3733800" cy="1425306"/>
            <wp:effectExtent b="0" l="0" r="0" t="0"/>
            <wp:docPr descr="Сканировани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Сканирование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по использованию nikto для сканирования веб приложений.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четвертому этапу индивидуального проекта</dc:title>
  <dc:creator>Иванов Сергей Владимирович, НПИбд-01-23</dc:creator>
  <dc:language>ru-RU</dc:language>
  <cp:keywords/>
  <dcterms:created xsi:type="dcterms:W3CDTF">2025-04-10T10:57:36Z</dcterms:created>
  <dcterms:modified xsi:type="dcterms:W3CDTF">2025-04-10T10:57:36Z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